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2356-G</w:t>
        <w:t xml:space="preserve">.  </w:t>
      </w:r>
      <w:r>
        <w:rPr>
          <w:b/>
        </w:rPr>
        <w:t xml:space="preserve">Vocational regions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440, §3 (NEW). PL 1971, c. 610, §21 (AMD). PL 1973, c. 571, §71 (AMD). PL 1975, c. 513, §10 (RPR). PL 1975, c. 623, §§24-A (AMD). PL 1975, c. 746, §§19,19-A,20 (AMD). PL 1977, c. 78, §136 (AMD). PL 1977, c. 205, §§7-17 (AMD). PL 1977, c. 264, §1 (AMD). PL 1977, c. 310, §§2,6 (AMD). PL 1977, c. 690, §§11 TO 11-B (AMD). P&amp;SL 1979, c. 35, §§5,7 (AMD). PL 1979, c. 387, §2 (AMD). PL 1979, c. 691, §15 (AMD). PL 1981, c. 39, §1 (AMD). PL 1981, c. 295 (AMD). PL 1981, c. 363, §§7-12 (AMD).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§2356-G. Vocational regions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§2356-G. Vocational regions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§2356-G. VOCATIONAL REGIONS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