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§2 (AMD). PL 1971, c. 41 (AMD). PL 1973, c. 414, §16 (AMD). PL 1977, c. 425, §1 (RPR). PL 1983, c. 425,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 Qualification for state and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Qualification for state and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§443. QUALIFICATION FOR STATE AND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