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w:t>
      </w:r>
    </w:p>
    <w:p>
      <w:pPr>
        <w:jc w:val="center"/>
        <w:ind w:start="360"/>
        <w:spacing w:before="300" w:after="300"/>
      </w:pPr>
      <w:r>
        <w:rPr>
          <w:b/>
        </w:rPr>
        <w:t xml:space="preserve">CONTROL OF NOTIFIABLE DISEASES AND CONDITIONS</w:t>
      </w:r>
    </w:p>
    <w:p>
      <w:pPr>
        <w:jc w:val="center"/>
        <w:ind w:start="360"/>
        <w:spacing w:before="300" w:after="300"/>
      </w:pPr>
      <w:r>
        <w:rPr>
          <w:b/>
        </w:rPr>
        <w:t>SUBCHAPTER</w:t>
        <w:t xml:space="preserve"> </w:t>
        <w:t>1</w:t>
      </w:r>
    </w:p>
    <w:p>
      <w:pPr>
        <w:jc w:val="center"/>
        <w:ind w:start="360"/>
        <w:spacing w:before="300" w:after="300"/>
      </w:pPr>
      <w:r>
        <w:rPr>
          <w:b/>
        </w:rPr>
        <w:t xml:space="preserve">DEFINITIONS; RULES; PENALTIES; INSPECTIONS; GENERAL AUTHORITY</w:t>
      </w:r>
    </w:p>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jc w:val="both"/>
        <w:spacing w:before="100" w:after="100"/>
        <w:ind w:start="1080" w:hanging="720"/>
      </w:pPr>
      <w:r>
        <w:rPr>
          <w:b/>
        </w:rPr>
        <w:t>§</w:t>
        <w:t>803</w:t>
        <w:t xml:space="preserve">.  </w:t>
      </w:r>
      <w:r>
        <w:rPr>
          <w:b/>
        </w:rPr>
        <w:t xml:space="preserve">Inspection</w:t>
      </w:r>
    </w:p>
    <w:p>
      <w:pPr>
        <w:jc w:val="both"/>
        <w:spacing w:before="100" w:after="100"/>
        <w:ind w:start="360"/>
        <w:ind w:firstLine="360"/>
      </w:pPr>
      <w:r>
        <w:rPr/>
      </w:r>
      <w:r>
        <w:rPr/>
      </w:r>
      <w:r>
        <w:t xml:space="preserve">If the department has reasonable grounds to believe that there exists a public health threat, either on public or private property, a duly authorized agent of the department may enter any place, building, vessel, aircraft or common carrier with the permission of the owner, agent or occupant where the public health threat is reasonably believed to exist and may inspect and examine the same.  If entry is refused, that agent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2005, c. 383,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§9 (AMD). </w:t>
      </w:r>
    </w:p>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jc w:val="center"/>
        <w:ind w:start="360"/>
        <w:spacing w:before="300" w:after="300"/>
      </w:pPr>
      <w:r>
        <w:rPr>
          <w:b/>
        </w:rPr>
        <w:t>SUBCHAPTER</w:t>
        <w:t xml:space="preserve"> </w:t>
        <w:t>2</w:t>
      </w:r>
    </w:p>
    <w:p>
      <w:pPr>
        <w:jc w:val="center"/>
        <w:ind w:start="360"/>
        <w:spacing w:before="300" w:after="300"/>
      </w:pPr>
      <w:r>
        <w:rPr>
          <w:b/>
        </w:rPr>
        <w:t xml:space="preserve">CONTROL MEASURES</w:t>
      </w:r>
    </w:p>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814</w:t>
        <w:t xml:space="preserve">.  </w:t>
      </w:r>
      <w:r>
        <w:rPr>
          <w:b/>
        </w:rPr>
        <w:t xml:space="preserve">Court orders; additional requirements</w:t>
      </w:r>
    </w:p>
    <w:p>
      <w:pPr>
        <w:jc w:val="both"/>
        <w:spacing w:before="100" w:after="100"/>
        <w:ind w:start="360"/>
        <w:ind w:firstLine="360"/>
      </w:pPr>
      <w:r>
        <w:rPr/>
      </w:r>
      <w:r>
        <w:rPr/>
      </w:r>
      <w:r>
        <w:t xml:space="preserve">If commitment or a supervised living arrangement is ordered, the court shall require the head of the institutional facility or the person in charge of supervision to submit: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Plan of treatment.</w:t>
        <w:t xml:space="preserve"> </w:t>
      </w:r>
      <w:r>
        <w:t xml:space="preserve"> </w:t>
      </w:r>
      <w:r>
        <w:t xml:space="preserve">A plan of treatment within 10 days of the commencement of the commitment or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Written report.</w:t>
        <w:t xml:space="preserve"> </w:t>
      </w:r>
      <w:r>
        <w:t xml:space="preserve"> </w:t>
      </w:r>
      <w:r>
        <w:t xml:space="preserve">A written report, with a copy to both the department and the individual, at least 20 days, but not more than 25 days, from the start of the commitment or supervision, setting forth the following:</w:t>
      </w:r>
    </w:p>
    <w:p>
      <w:pPr>
        <w:jc w:val="both"/>
        <w:spacing w:before="100" w:after="0"/>
        <w:ind w:start="720"/>
      </w:pPr>
      <w:r>
        <w:rPr/>
        <w:t>A</w:t>
        <w:t xml:space="preserve">.  </w:t>
      </w:r>
      <w:r>
        <w:rPr/>
      </w:r>
      <w:r>
        <w:t xml:space="preserve">The types of support or therapy groups, if any, which the individual is attending and how often the individual attends;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type of care or treatment the individual is receiving and what future care is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Whether the individual has been cured or made noninfectious or otherwise has ceased to pose a threat to public health;</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Whether continued supervision or commitment is necessary; and</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Any other information the court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jc w:val="center"/>
        <w:ind w:start="360"/>
        <w:spacing w:before="300" w:after="300"/>
      </w:pPr>
      <w:r>
        <w:rPr>
          <w:b/>
        </w:rPr>
        <w:t>SUBCHAPTER</w:t>
        <w:t xml:space="preserve"> </w:t>
        <w:t>2-A</w:t>
      </w:r>
    </w:p>
    <w:p>
      <w:pPr>
        <w:jc w:val="center"/>
        <w:ind w:start="360"/>
        <w:spacing w:before="300" w:after="300"/>
      </w:pPr>
      <w:r>
        <w:rPr>
          <w:b/>
        </w:rPr>
        <w:t xml:space="preserve">EXTREME PUBLIC HEALTH EMERGENCIES</w:t>
      </w:r>
    </w:p>
    <w:p>
      <w:pPr>
        <w:jc w:val="both"/>
        <w:spacing w:before="100" w:after="100"/>
        <w:ind w:start="1080" w:hanging="720"/>
      </w:pPr>
      <w:r>
        <w:rPr>
          <w:b/>
        </w:rPr>
        <w:t>§</w:t>
        <w:t>820</w:t>
        <w:t xml:space="preserve">.  </w:t>
      </w:r>
      <w:r>
        <w:rPr>
          <w:b/>
        </w:rPr>
        <w:t xml:space="preserve">Extreme public health emergency</w:t>
      </w:r>
    </w:p>
    <w:p>
      <w:pPr>
        <w:jc w:val="both"/>
        <w:spacing w:before="100" w:after="100"/>
        <w:ind w:start="360"/>
        <w:ind w:firstLine="360"/>
      </w:pPr>
      <w:r>
        <w:rPr/>
      </w:r>
      <w:r>
        <w:rPr/>
      </w:r>
      <w:r>
        <w:t xml:space="preserve">The provisions of this subchapter apply in the event of the declaration of an extreme public health emergency pursuant to </w:t>
      </w:r>
      <w:r>
        <w:t>section 802, subsection 2‑A</w:t>
      </w:r>
      <w:r>
        <w:t xml:space="preserve"> and </w:t>
      </w:r>
      <w:r>
        <w:t>Title 37‑B,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100"/>
        <w:ind w:start="360"/>
        <w:ind w:firstLine="360"/>
      </w:pPr>
      <w:r>
        <w:rPr>
          <w:b/>
        </w:rPr>
        <w:t>1</w:t>
        <w:t xml:space="preserve">.  </w:t>
      </w:r>
      <w:r>
        <w:rPr>
          <w:b/>
        </w:rPr>
        <w:t xml:space="preserve">Powers of the department.</w:t>
        <w:t xml:space="preserve"> </w:t>
      </w:r>
      <w:r>
        <w:t xml:space="preserve"> </w:t>
      </w:r>
      <w:r>
        <w:t xml:space="preserve">Upon the declaration of an extreme public health emergency, the department has the following powers.</w:t>
      </w:r>
    </w:p>
    <w:p>
      <w:pPr>
        <w:jc w:val="both"/>
        <w:spacing w:before="100" w:after="0"/>
        <w:ind w:start="720"/>
      </w:pPr>
      <w:r>
        <w:rPr/>
        <w:t>A</w:t>
        <w:t xml:space="preserve">.  </w:t>
      </w:r>
      <w:r>
        <w:rPr/>
      </w:r>
      <w:r>
        <w:t xml:space="preserve">Upon request of the department, a health care provider, pharmacist, medical laboratory or veterinarian shall provide to the department health information directly related to a declared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§15 (AMD); PL 2005, c. 383, §24 (AFF).]</w:t>
      </w:r>
    </w:p>
    <w:p>
      <w:pPr>
        <w:jc w:val="both"/>
        <w:spacing w:before="100" w:after="0"/>
        <w:ind w:start="720"/>
      </w:pPr>
      <w:r>
        <w:rPr/>
        <w:t>B</w:t>
        <w:t xml:space="preserve">.  </w:t>
      </w:r>
      <w:r>
        <w:rPr/>
      </w:r>
      <w:r>
        <w:t xml:space="preserve">The department may take a person into custody and order prescribed care of that person as provided in this subsection.</w:t>
      </w:r>
    </w:p>
    <w:p>
      <w:pPr>
        <w:jc w:val="both"/>
        <w:spacing w:before="100" w:after="0"/>
        <w:ind w:start="1080"/>
      </w:pPr>
      <w:r>
        <w:rPr/>
        <w:t>(</w:t>
        <w:t>1</w:t>
        <w:t xml:space="preserve">)  </w:t>
      </w:r>
      <w:r>
        <w:rPr/>
      </w:r>
      <w:r>
        <w:t xml:space="preserve">The department may act without a court order if:</w:t>
      </w:r>
    </w:p>
    <w:p>
      <w:pPr>
        <w:jc w:val="both"/>
        <w:spacing w:before="100" w:after="0"/>
        <w:ind w:start="1440"/>
      </w:pPr>
      <w:r>
        <w:rPr/>
        <w:t>(</w:t>
        <w:t>a</w:t>
        <w:t xml:space="preserve">)  </w:t>
      </w:r>
      <w:r>
        <w:rPr/>
      </w:r>
      <w:r>
        <w:t xml:space="preserve">The department has reasonable cause to believe that the person has been exposed to or is at significant medical risk of transmitting a communicable disease that poses a serious and imminent risk to public health and safety;</w:t>
      </w:r>
    </w:p>
    <w:p>
      <w:pPr>
        <w:jc w:val="both"/>
        <w:spacing w:before="100" w:after="0"/>
        <w:ind w:start="1440"/>
      </w:pPr>
      <w:r>
        <w:rPr/>
        <w:t>(</w:t>
        <w:t>b</w:t>
        <w:t xml:space="preserve">)  </w:t>
      </w:r>
      <w:r>
        <w:rPr/>
      </w:r>
      <w:r>
        <w:t xml:space="preserve">There are no less restrictive alternatives available to protect the public health and safety; and</w:t>
      </w:r>
    </w:p>
    <w:p>
      <w:pPr>
        <w:jc w:val="both"/>
        <w:spacing w:before="100" w:after="0"/>
        <w:ind w:start="1440"/>
      </w:pPr>
      <w:r>
        <w:rPr/>
        <w:t>(</w:t>
        <w:t>c</w:t>
        <w:t xml:space="preserve">)  </w:t>
      </w:r>
      <w:r>
        <w:rPr/>
      </w:r>
      <w:r>
        <w:t xml:space="preserve">The delay involved in securing a court order would pose an imminent risk to the person or a significant medical risk of transmission of the disease.</w:t>
      </w:r>
    </w:p>
    <w:p>
      <w:pPr>
        <w:jc w:val="both"/>
        <w:spacing w:before="100" w:after="0"/>
        <w:ind w:start="1080"/>
      </w:pPr>
      <w:r>
        <w:rPr/>
        <w:t>(</w:t>
        <w:t>2</w:t>
        <w:t xml:space="preserve">)  </w:t>
      </w:r>
      <w:r>
        <w:rPr/>
      </w:r>
      <w:r>
        <w:t xml:space="preserve">The department may act pursuant to a court order obtained under </w:t>
      </w:r>
      <w:r>
        <w:t>subsection 2</w:t>
      </w:r>
      <w:r>
        <w:t xml:space="preserve">.</w:t>
      </w:r>
    </w:p>
    <w:p>
      <w:pPr>
        <w:jc w:val="both"/>
        <w:spacing w:before="100" w:after="0"/>
        <w:ind w:start="1080"/>
      </w:pPr>
      <w:r>
        <w:rPr/>
        <w:t>(</w:t>
        <w:t>3</w:t>
        <w:t xml:space="preserve">)  </w:t>
      </w:r>
      <w:r>
        <w:rPr/>
      </w:r>
      <w:r>
        <w:t xml:space="preserve">A person is exempt from examination, vaccination, medical care or treatment if  alternative public health measures are available, even if those measures are more restrictive, and if:</w:t>
      </w:r>
    </w:p>
    <w:p>
      <w:pPr>
        <w:jc w:val="both"/>
        <w:spacing w:before="100" w:after="0"/>
        <w:ind w:start="1440"/>
      </w:pPr>
      <w:r>
        <w:rPr/>
        <w:t>(</w:t>
        <w:t>a</w:t>
        <w:t xml:space="preserve">)  </w:t>
      </w:r>
      <w:r>
        <w:rPr/>
      </w:r>
      <w:r>
        <w:t xml:space="preserve">The person demonstrates a sincere religious or conscientious objection to the examination, vaccination, medical care or treatment; or</w:t>
      </w:r>
    </w:p>
    <w:p>
      <w:pPr>
        <w:jc w:val="both"/>
        <w:spacing w:before="100" w:after="0"/>
        <w:ind w:start="1440"/>
      </w:pPr>
      <w:r>
        <w:rPr/>
        <w:t>(</w:t>
        <w:t>b</w:t>
        <w:t xml:space="preserve">)  </w:t>
      </w:r>
      <w:r>
        <w:rPr/>
      </w:r>
      <w:r>
        <w:t xml:space="preserve">The person is at known risk of serious adverse medical reaction to the vaccination or medical care or treatment.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The department may implement rules to address the risk or potential risk of a shortage of health care workers.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w:pPr>
        <w:jc w:val="both"/>
        <w:spacing w:before="100" w:after="0"/>
        <w:ind w:start="720"/>
      </w:pPr>
      <w:r>
        <w:rPr/>
        <w:t>D</w:t>
        <w:t xml:space="preserve">.  </w:t>
      </w:r>
      <w:r>
        <w:rPr/>
      </w:r>
      <w:r>
        <w:t xml:space="preserve">The department may implement rules to address the need for dispensing drugs in an emergency situation.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§§15, 16 (AMD); PL 2005, c. 383, §24 (AFF).]</w:t>
      </w:r>
    </w:p>
    <w:p>
      <w:pPr>
        <w:jc w:val="both"/>
        <w:spacing w:before="100" w:after="100"/>
        <w:ind w:start="360"/>
        <w:ind w:firstLine="360"/>
      </w:pPr>
      <w:r>
        <w:rPr>
          <w:b/>
        </w:rPr>
        <w:t>2</w:t>
        <w:t xml:space="preserve">.  </w:t>
      </w:r>
      <w:r>
        <w:rPr>
          <w:b/>
        </w:rPr>
        <w:t xml:space="preserve">Judicial review.</w:t>
        <w:t xml:space="preserve"> </w:t>
      </w:r>
      <w:r>
        <w:t xml:space="preserve"> </w:t>
      </w:r>
      <w:r>
        <w:t xml:space="preserve">The following provisions apply to judicial review of the authority of the department under this subchapter.</w:t>
      </w:r>
    </w:p>
    <w:p>
      <w:pPr>
        <w:jc w:val="both"/>
        <w:spacing w:before="100" w:after="0"/>
        <w:ind w:start="720"/>
      </w:pPr>
      <w:r>
        <w:rPr/>
        <w:t>A</w:t>
        <w:t xml:space="preserve">.  </w:t>
      </w:r>
      <w:r>
        <w:rPr/>
      </w:r>
      <w:r>
        <w:t xml:space="preserve">A hearing must be held before a judge of the District Court, a justice of the Superior Court or a justice of the Supreme Judicial Court as soon as reasonably possible but not later than 48 hours after the person is subject to prescribed care to determine whether the person must remain subject to prescribed care. A hearing under this paragraph may be waived in writing after notice of the effect of a waiver and an opportunity to consult with an attorney.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B</w:t>
        <w:t xml:space="preserve">.  </w:t>
      </w:r>
      <w:r>
        <w:rPr/>
      </w:r>
      <w:r>
        <w:t xml:space="preserve">Notice of the hearing must be served upon the person subject to prescribed care within a reasonable time before the hearing.  The notice must specify: the time, date and place of the hearing; the grounds and underlying facts upon which the prescribed care is sought; the right to appear at the hearing, either in person, by electronic means or by representation, and to present and cross-examine witnesses; and the right to counsel.</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For a court to order prescribed care, the department must prove by clear and convincing evidence that:</w:t>
      </w:r>
    </w:p>
    <w:p>
      <w:pPr>
        <w:jc w:val="both"/>
        <w:spacing w:before="100" w:after="0"/>
        <w:ind w:start="1080"/>
      </w:pPr>
      <w:r>
        <w:rPr/>
        <w:t>(</w:t>
        <w:t>1</w:t>
        <w:t xml:space="preserve">)  </w:t>
      </w:r>
      <w:r>
        <w:rPr/>
      </w:r>
      <w:r>
        <w:t xml:space="preserve">The person has been exposed to or is at significant medical risk of transmitting a communicable disease that poses a serious imminent risk to public health or safety; and</w:t>
      </w:r>
    </w:p>
    <w:p>
      <w:pPr>
        <w:jc w:val="both"/>
        <w:spacing w:before="100" w:after="0"/>
        <w:ind w:start="1080"/>
      </w:pPr>
      <w:r>
        <w:rPr/>
        <w:t>(</w:t>
        <w:t>2</w:t>
        <w:t xml:space="preserve">)  </w:t>
      </w:r>
      <w:r>
        <w:rPr/>
      </w:r>
      <w:r>
        <w:t xml:space="preserve">There are no less restrictive alternatives available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D</w:t>
        <w:t xml:space="preserve">.  </w:t>
      </w:r>
      <w:r>
        <w:rPr/>
      </w:r>
      <w:r>
        <w:t xml:space="preserve">Within 24 hours of completion of the hearing, the court shall enter a finding approving prescribed care and shall issue an order of prescribed care for a period not to exceed 30 days or shall dismiss the petition and order the person released from prescribed care immediately.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E</w:t>
        <w:t xml:space="preserve">.  </w:t>
      </w:r>
      <w:r>
        <w:rPr/>
      </w:r>
      <w:r>
        <w:t xml:space="preserve">If the department determines that it is necessary to continue an order obtained under this subsection, the department shall petition the court that issued the order.  The court shall hold a hearing in accordance with </w:t>
      </w:r>
      <w:r>
        <w:t>paragraphs B</w:t>
      </w:r>
      <w:r>
        <w:t xml:space="preserve">, </w:t>
      </w:r>
      <w:r>
        <w:t>C</w:t>
      </w:r>
      <w:r>
        <w:t xml:space="preserve"> and </w:t>
      </w:r>
      <w:r>
        <w:t>D</w:t>
      </w:r>
      <w:r>
        <w:t xml:space="preserve"> and shall make such orders as the court determines necessary, except that an order may not exceed 30 days in duration without further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F</w:t>
        <w:t xml:space="preserve">.  </w:t>
      </w:r>
      <w:r>
        <w:rPr/>
      </w:r>
      <w:r>
        <w:t xml:space="preserve">The court may order applications under this section to be joined.</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3</w:t>
        <w:t xml:space="preserve">.  </w:t>
      </w:r>
      <w:r>
        <w:rPr>
          <w:b/>
        </w:rPr>
        <w:t xml:space="preserve">Appeal.</w:t>
        <w:t xml:space="preserve"> </w:t>
      </w:r>
      <w:r>
        <w:t xml:space="preserve"> </w:t>
      </w:r>
      <w:r>
        <w:t xml:space="preserve">A person aggrieved by a court order issued under </w:t>
      </w:r>
      <w:r>
        <w:t>subsection 2</w:t>
      </w:r>
      <w:r>
        <w:t xml:space="preserve"> may appeal from that order to the Supreme Judicial Court.  The order remains in effect pending appeal.  Any findings of fact may not be set aside unless clearly erroneous.  Pursuant to order of court, appeals under this section may be joined.  The Maine Rules of Civil Procedure apply to the conduct of the appeals, except as otherwise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4</w:t>
        <w:t xml:space="preserve">.  </w:t>
      </w:r>
      <w:r>
        <w:rPr>
          <w:b/>
        </w:rPr>
        <w:t xml:space="preserve">Medical-legal 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§17 (RP); PL 2005, c. 383, §24 (AFF).]</w:t>
      </w:r>
    </w:p>
    <w:p>
      <w:pPr>
        <w:jc w:val="both"/>
        <w:spacing w:before="100" w:after="0"/>
        <w:ind w:start="360"/>
        <w:ind w:firstLine="360"/>
      </w:pPr>
      <w:r>
        <w:rPr>
          <w:b/>
        </w:rPr>
        <w:t>5</w:t>
        <w:t xml:space="preserve">.  </w:t>
      </w:r>
      <w:r>
        <w:rPr>
          <w:b/>
        </w:rPr>
        <w:t xml:space="preserve">Interpretation.</w:t>
        <w:t xml:space="preserve"> </w:t>
      </w:r>
      <w:r>
        <w:t xml:space="preserve"> </w:t>
      </w:r>
      <w:r>
        <w:t xml:space="preserve">The provisions of </w:t>
      </w:r>
      <w:r>
        <w:t>sections 817</w:t>
      </w:r>
      <w:r>
        <w:t xml:space="preserve">, </w:t>
      </w:r>
      <w:r>
        <w:t>818</w:t>
      </w:r>
      <w:r>
        <w:t xml:space="preserve">, </w:t>
      </w:r>
      <w:r>
        <w:t>819</w:t>
      </w:r>
      <w:r>
        <w:t xml:space="preserve"> and </w:t>
      </w:r>
      <w:r>
        <w:t>824</w:t>
      </w:r>
      <w:r>
        <w:t xml:space="preserve"> must be interpreted to apply to this subchapter to the extent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§A1 (NEW). PL 2001, c. 694, §B6 (AFF). PL 2003, c. 366, §1 (AFF). PL 2005, c. 383, §§15-17 (AMD). PL 2005, c. 383, §24 (AFF). </w:t>
      </w:r>
    </w:p>
    <w:p>
      <w:pPr>
        <w:jc w:val="center"/>
        <w:ind w:start="360"/>
        <w:spacing w:before="300" w:after="300"/>
      </w:pPr>
      <w:r>
        <w:rPr>
          <w:b/>
        </w:rPr>
        <w:t>SUBCHAPTER</w:t>
        <w:t xml:space="preserve"> </w:t>
        <w:t>3</w:t>
      </w:r>
    </w:p>
    <w:p>
      <w:pPr>
        <w:jc w:val="center"/>
        <w:ind w:start="360"/>
        <w:spacing w:before="300" w:after="300"/>
      </w:pPr>
      <w:r>
        <w:rPr>
          <w:b/>
        </w:rPr>
        <w:t xml:space="preserve">REPORTING REQUIREMENTS</w:t>
      </w:r>
    </w:p>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822</w:t>
        <w:t xml:space="preserve">.  </w:t>
      </w:r>
      <w:r>
        <w:rPr>
          <w:b/>
        </w:rPr>
        <w:t xml:space="preserve">Reporting</w:t>
      </w:r>
    </w:p>
    <w:p>
      <w:pPr>
        <w:jc w:val="both"/>
        <w:spacing w:before="100" w:after="0"/>
        <w:ind w:start="360"/>
        <w:ind w:firstLine="360"/>
      </w:pPr>
      <w:r>
        <w:rPr>
          <w:b/>
        </w:rPr>
        <w:t>1</w:t>
        <w:t xml:space="preserve">.  </w:t>
      </w:r>
      <w:r>
        <w:rPr>
          <w:b/>
        </w:rPr>
        <w:t xml:space="preserve">Notification by physician.</w:t>
        <w:t xml:space="preserve"> </w:t>
      </w:r>
      <w:r>
        <w:t xml:space="preserve"> </w:t>
      </w:r>
      <w:r>
        <w:t xml:space="preserve">Whenever a physician knows or has reason to believe that a person whom the physician examines or cares for has a disease or condition designated as notifiable, that physician shall notify the department and make such a report as may be required by rules of the department.  Reports must be in the form and content prescribed by the department and the department shall provide forms for making required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w:pPr>
        <w:jc w:val="both"/>
        <w:spacing w:before="100" w:after="0"/>
        <w:ind w:start="360"/>
        <w:ind w:firstLine="360"/>
      </w:pPr>
      <w:r>
        <w:rPr>
          <w:b/>
        </w:rPr>
        <w:t>2</w:t>
        <w:t xml:space="preserve">.  </w:t>
      </w:r>
      <w:r>
        <w:rPr>
          <w:b/>
        </w:rPr>
        <w:t xml:space="preserve">Reporting by health care facilities.</w:t>
        <w:t xml:space="preserve"> </w:t>
      </w:r>
      <w:r>
        <w:t xml:space="preserve"> </w:t>
      </w:r>
      <w:r>
        <w:t xml:space="preserve">The department may require a designated health care facility, as defined in </w:t>
      </w:r>
      <w:r>
        <w:t>section 802, subsection 4‑A, paragraph A</w:t>
      </w:r>
      <w:r>
        <w:t xml:space="preserve">, to report information about its emergency management plans and operations.  The department also may require a designated health care facility to report other information, including, but not limited to, daily reporting of the number of available beds within that facility providing residential or inpatient services and for the reporting to be done through an online database approved by the department.  The department may adopt rules that designate further information required for reporting emergency plans.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PL 2009, c. 299, Pt. A, §3 (AMD). PL 2019, c. 617, Pt. K, §1 (RPR). </w:t>
      </w:r>
    </w:p>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jc w:val="center"/>
        <w:ind w:start="360"/>
        <w:spacing w:before="300" w:after="300"/>
      </w:pPr>
      <w:r>
        <w:rPr>
          <w:b/>
        </w:rPr>
        <w:t>SUBCHAPTER</w:t>
        <w:t xml:space="preserve"> </w:t>
        <w:t>4</w:t>
      </w:r>
    </w:p>
    <w:p>
      <w:pPr>
        <w:jc w:val="center"/>
        <w:ind w:start="360"/>
        <w:spacing w:before="300" w:after="300"/>
      </w:pPr>
      <w:r>
        <w:rPr>
          <w:b/>
        </w:rPr>
        <w:t xml:space="preserve">MANDATORY BLOOD-BORNE PATHOGEN TEST</w:t>
      </w:r>
    </w:p>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832</w:t>
        <w:t xml:space="preserve">.  </w:t>
      </w:r>
      <w:r>
        <w:rPr>
          <w:b/>
        </w:rPr>
        <w:t xml:space="preserve">Judicial consent to blood-borne pathogen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 blood-borne pathogen test and to require that the results of the test be provided to the petitioner as long as the following conditions have been met:</w:t>
      </w:r>
    </w:p>
    <w:p>
      <w:pPr>
        <w:jc w:val="both"/>
        <w:spacing w:before="100" w:after="0"/>
        <w:ind w:start="720"/>
      </w:pPr>
      <w:r>
        <w:rPr/>
        <w:t>A</w:t>
        <w:t xml:space="preserve">.  </w:t>
      </w:r>
      <w:r>
        <w:rPr/>
      </w:r>
      <w:r>
        <w:t xml:space="preserve">The exposure to blood or body fluids creates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an expedited hearing;</w:t>
      </w:r>
      <w:r>
        <w:t xml:space="preserve">  </w:t>
      </w:r>
      <w:r xmlns:wp="http://schemas.openxmlformats.org/drawingml/2010/wordprocessingDrawing" xmlns:w15="http://schemas.microsoft.com/office/word/2012/wordml">
        <w:rPr>
          <w:rFonts w:ascii="Arial" w:hAnsi="Arial" w:cs="Arial"/>
          <w:sz w:val="22"/>
          <w:szCs w:val="22"/>
        </w:rPr>
        <w:t xml:space="preserve">[PL 2003, c. 88, §1 (AMD).]</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88, §1 (AMD).]</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is governed as follows.</w:t>
      </w:r>
    </w:p>
    <w:p>
      <w:pPr>
        <w:jc w:val="both"/>
        <w:spacing w:before="100" w:after="0"/>
        <w:ind w:start="720"/>
      </w:pPr>
      <w:r>
        <w:rPr/>
        <w:t>A</w:t>
        <w:t xml:space="preserve">.  </w:t>
      </w:r>
      <w:r>
        <w:rPr/>
      </w:r>
      <w:r>
        <w:t xml:space="preserve">The hearing must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hearing is confidential and must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The report of the hearing proceedings must be sealed.  A report of the hearing proceedings may not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 blood-borne pathogen test and shall require that the results of the test be provided to the petitioner only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 blood-borne pathogen test unless the employee exposed to the blood or body fluids of that person has consented to and obtained a blood-borne pathogen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 blood-borne pathogen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 blood-borne pathogen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8</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2003, c. 88, §1 (AMD). </w:t>
      </w:r>
    </w:p>
    <w:p>
      <w:pPr>
        <w:jc w:val="both"/>
        <w:spacing w:before="100" w:after="100"/>
        <w:ind w:start="1080" w:hanging="720"/>
      </w:pPr>
      <w:r>
        <w:rPr>
          <w:b/>
        </w:rPr>
        <w:t>§</w:t>
        <w:t>832-A</w:t>
        <w:t xml:space="preserve">.  </w:t>
      </w:r>
      <w:r>
        <w:rPr>
          <w:b/>
        </w:rPr>
        <w:t xml:space="preserve">Emergency blood-borne pathogen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"Aggressive blood-borne pathogen" means a blood-borne pathogen whose pathology is such that a person who has been exposed to the pathogen must receive medical treatment to have a chance to effectively neutralize the pathogen.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"Body fluids" means body fluids that are excreted or secreted from the body, including, but not limited to, urine, feces, blood or saliva.</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"Emergency medical care provider" includes hospital personnel assisting in an emergency and emergency medical services persons, defined in </w:t>
      </w:r>
      <w:r>
        <w:t>Title 32, section 83, subsection 12</w:t>
      </w:r>
      <w:r>
        <w:t xml:space="preserve">, but does not include a firefighter.</w:t>
      </w:r>
      <w:r>
        <w:t xml:space="preserve">  </w:t>
      </w:r>
      <w:r xmlns:wp="http://schemas.openxmlformats.org/drawingml/2010/wordprocessingDrawing" xmlns:w15="http://schemas.microsoft.com/office/word/2012/wordml">
        <w:rPr>
          <w:rFonts w:ascii="Arial" w:hAnsi="Arial" w:cs="Arial"/>
          <w:sz w:val="22"/>
          <w:szCs w:val="22"/>
        </w:rPr>
        <w:t xml:space="preserve">[PL 2023, c. 455, §4 (AMD).]</w:t>
      </w:r>
    </w:p>
    <w:p>
      <w:pPr>
        <w:jc w:val="both"/>
        <w:spacing w:before="100" w:after="0"/>
        <w:ind w:start="720"/>
      </w:pPr>
      <w:r>
        <w:rPr/>
        <w:t>D</w:t>
        <w:t xml:space="preserve">.  </w:t>
      </w:r>
      <w:r>
        <w:rPr/>
      </w:r>
      <w:r>
        <w:t xml:space="preserve">"Firefighter" has the same meaning as in </w:t>
      </w:r>
      <w:r>
        <w:t>Title 17‑A, section 752‑E,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E</w:t>
        <w:t xml:space="preserve">.  </w:t>
      </w:r>
      <w:r>
        <w:rPr/>
      </w:r>
      <w:r>
        <w:t xml:space="preserve">"First responder" means a law enforcement officer, firefighter or emergency medical care provider.</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F</w:t>
        <w:t xml:space="preserve">.  </w:t>
      </w:r>
      <w:r>
        <w:rPr/>
      </w:r>
      <w:r>
        <w:t xml:space="preserve">"Law enforcement officer" has the same meaning as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§4 (AMD).]</w:t>
      </w:r>
    </w:p>
    <w:p>
      <w:pPr>
        <w:jc w:val="both"/>
        <w:spacing w:before="100" w:after="100"/>
        <w:ind w:start="360"/>
        <w:ind w:firstLine="360"/>
      </w:pPr>
      <w:r>
        <w:rPr>
          <w:b/>
        </w:rPr>
        <w:t>2</w:t>
        <w:t xml:space="preserve">.  </w:t>
      </w:r>
      <w:r>
        <w:rPr>
          <w:b/>
        </w:rPr>
        <w:t xml:space="preserve">Testing; expedited hearing.</w:t>
        <w:t xml:space="preserve"> </w:t>
      </w:r>
      <w:r>
        <w:t xml:space="preserve"> </w:t>
      </w:r>
      <w:r>
        <w:t xml:space="preserve">When a first responder has been exposed to a person's body fluids in the course of the first responder's official duties, the first responder or the first responder's designee may ask the person whose body fluids were the source of exposure to the first responder to submit to a blood test.  If the person refuses, the first responder may petition the court and, if there is reasonable cause to suspect that the person's body fluids might contain an aggressive blood-borne pathogen, the court may order that a hearing be held in accordance with the procedures set forth in </w:t>
      </w:r>
      <w:r>
        <w:t>section 832</w:t>
      </w:r>
      <w:r>
        <w:t xml:space="preserve">, except that:</w:t>
      </w:r>
    </w:p>
    <w:p>
      <w:pPr>
        <w:jc w:val="both"/>
        <w:spacing w:before="100" w:after="0"/>
        <w:ind w:start="720"/>
      </w:pPr>
      <w:r>
        <w:rPr/>
        <w:t>A</w:t>
        <w:t xml:space="preserve">.  </w:t>
      </w:r>
      <w:r>
        <w:rPr/>
      </w:r>
      <w:r>
        <w:t xml:space="preserve">Upon receipt by the District Court of the petition, the court shall schedule a hearing to be held within 72 hours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Any appeal of the District Court's decision must be filed no later than 24 hours following the court's decision; and</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Upon receipt by the Superior Court of an appeal under </w:t>
      </w:r>
      <w:r>
        <w:t>paragraph B</w:t>
      </w:r>
      <w:r>
        <w:t xml:space="preserve">, the court shall schedule a hearing to be held within 72 hours.</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 PL 2023, c. 455, §4 (AMD). </w:t>
      </w:r>
    </w:p>
    <w:p>
      <w:pPr>
        <w:jc w:val="both"/>
        <w:spacing w:before="100" w:after="100"/>
        <w:ind w:start="1080" w:hanging="720"/>
      </w:pPr>
      <w:r>
        <w:rPr>
          <w:b/>
        </w:rPr>
        <w:t>§</w:t>
        <w:t>833</w:t>
        <w:t xml:space="preserve">.  </w:t>
      </w:r>
      <w:r>
        <w:rPr>
          <w:b/>
        </w:rPr>
        <w:t xml:space="preserve">Confidentiality</w:t>
      </w:r>
    </w:p>
    <w:p>
      <w:pPr>
        <w:jc w:val="both"/>
        <w:spacing w:before="100" w:after="100"/>
        <w:ind w:start="360"/>
        <w:ind w:firstLine="360"/>
      </w:pPr>
      <w:r>
        <w:rPr/>
      </w:r>
      <w:r>
        <w:rPr/>
      </w:r>
      <w:r>
        <w:t xml:space="preserve">No other disclosure of HIV test results may be made without written authorization from both the person tested and the person exposed.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834</w:t>
        <w:t xml:space="preserve">.  </w:t>
      </w:r>
      <w:r>
        <w:rPr>
          <w:b/>
        </w:rPr>
        <w:t xml:space="preserve">Counseling for HIV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2007, c. 93, §5 (RP). </w:t>
      </w:r>
    </w:p>
    <w:p>
      <w:pPr>
        <w:jc w:val="both"/>
        <w:spacing w:before="100" w:after="100"/>
        <w:ind w:start="1080" w:hanging="720"/>
      </w:pPr>
      <w:r>
        <w:rPr>
          <w:b/>
        </w:rPr>
        <w:t>§</w:t>
        <w:t>835</w:t>
        <w:t xml:space="preserve">.  </w:t>
      </w:r>
      <w:r>
        <w:rPr>
          <w:b/>
        </w:rPr>
        <w:t xml:space="preserve">Rulemaking</w:t>
      </w:r>
    </w:p>
    <w:p>
      <w:pPr>
        <w:jc w:val="both"/>
        <w:spacing w:before="100" w:after="100"/>
        <w:ind w:start="360"/>
        <w:ind w:firstLine="360"/>
      </w:pPr>
      <w:r>
        <w:rPr/>
      </w:r>
      <w:r>
        <w:rPr/>
      </w:r>
      <w:r>
        <w:t xml:space="preserve">Rules adopted by the Bureau of Health pursuant to this subchapter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 CONTROL OF NOTIFIABLE DISEASES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