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556</w:t>
      </w:r>
    </w:p>
    <w:p>
      <w:pPr>
        <w:jc w:val="center"/>
        <w:ind w:start="360"/>
        <w:spacing w:before="300" w:after="300"/>
      </w:pPr>
      <w:r>
        <w:rPr>
          <w:b/>
        </w:rPr>
        <w:t xml:space="preserve">MAINE METH WATCH PROGRAM</w:t>
      </w:r>
    </w:p>
    <w:p>
      <w:pPr>
        <w:jc w:val="both"/>
        <w:spacing w:before="100" w:after="100"/>
        <w:ind w:start="1080" w:hanging="720"/>
      </w:pPr>
      <w:r>
        <w:rPr>
          <w:b/>
        </w:rPr>
        <w:t>§</w:t>
        <w:t>2351</w:t>
        <w:t xml:space="preserve">.  </w:t>
      </w:r>
      <w:r>
        <w:rPr>
          <w:b/>
        </w:rPr>
        <w:t xml:space="preserve">Maine Meth Watch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establish the Maine Meth Watch Program to educate retailers, retail employees and the public in order to help curtail suspicious sales and the theft of methamphetamine precursor drugs as defined in </w:t>
      </w:r>
      <w:r>
        <w:t>Title 17‑A, section 1101, subsection 4‑A</w:t>
      </w:r>
      <w:r>
        <w:t xml:space="preserve"> and to identify the location of illicit methamphetamine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§5 (NEW). PL 2005, c. 430, §10 (AFF). PL 2011, c. 657, Pt. AA,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556. MAINE METH WATCH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556. MAINE METH WATCH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556. MAINE METH WATCH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