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1606</w:t>
        <w:t xml:space="preserve">.  </w:t>
      </w:r>
      <w:r>
        <w:rPr>
          <w:b/>
        </w:rPr>
        <w:t xml:space="preserve">Penalty</w:t>
      </w:r>
    </w:p>
    <w:p>
      <w:pPr>
        <w:jc w:val="both"/>
        <w:spacing w:before="100" w:after="100"/>
        <w:ind w:start="360"/>
        <w:ind w:firstLine="360"/>
      </w:pPr>
      <w:r>
        <w:rPr/>
      </w:r>
      <w:r>
        <w:rPr/>
      </w:r>
      <w:r>
        <w:t xml:space="preserve">Any person violating any provision of this chapter, or any rule and regulation issued pursuant thereto, shall be punished by a fine of not more than $5,000 or by imprisonment for not more than 11 months, or by both.</w:t>
      </w:r>
      <w:r>
        <w:t xml:space="preserve">  </w:t>
      </w:r>
      <w:r xmlns:wp="http://schemas.openxmlformats.org/drawingml/2010/wordprocessingDrawing" xmlns:w15="http://schemas.microsoft.com/office/word/2012/wordml">
        <w:rPr>
          <w:rFonts w:ascii="Arial" w:hAnsi="Arial" w:cs="Arial"/>
          <w:sz w:val="22"/>
          <w:szCs w:val="22"/>
        </w:rPr>
        <w:t xml:space="preserve">[PL 1971, c. 341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341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§1606.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§1606.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§1606.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