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Acquisition of property by authority</w:t>
      </w:r>
    </w:p>
    <w:p>
      <w:pPr>
        <w:jc w:val="both"/>
        <w:spacing w:before="100" w:after="100"/>
        <w:ind w:start="360"/>
        <w:ind w:firstLine="360"/>
      </w:pPr>
      <w:r>
        <w:rPr/>
      </w:r>
      <w:r>
        <w:rPr/>
      </w:r>
      <w:r>
        <w:t xml:space="preserve">The authority is authorized and empowered, directly or by and through a participating health care facility, a participating institution for higher education or a participating institution providing an educational program, as its agent, to acquire by purchase or by gift or devise such lands, structures, property, real or personal, rights and air rights, rights-of-way, franchises, easements and other interests in lands, including lands lying under water and riparian rights, and air rights, that are located inside or outside the State, as it determines necessary or convenient for the construction or operation of a project, upon such terms and at such prices as may be considered by it to be reasonable and can be agreed upon between it and the owner of lands, including lands lying under water and riparian rights, and air rights, that are located inside or outside the State, and to take title to lands, including lands lying under water and riparian rights, and air rights, that are located inside or outside the State in the name of the authority or in the name of a participating health care facility, a participating institution for higher education or a participating institution providing an educational program as its agent.</w:t>
      </w:r>
      <w:r>
        <w:t xml:space="preserve">  </w:t>
      </w:r>
      <w:r xmlns:wp="http://schemas.openxmlformats.org/drawingml/2010/wordprocessingDrawing" xmlns:w15="http://schemas.microsoft.com/office/word/2012/wordml">
        <w:rPr>
          <w:rFonts w:ascii="Arial" w:hAnsi="Arial" w:cs="Arial"/>
          <w:sz w:val="22"/>
          <w:szCs w:val="22"/>
        </w:rPr>
        <w:t xml:space="preserve">[PL 2007, c. 354,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§14 (AMD). PL 1991, c. 50, §14 (AMD). PL 1993, c. 390, §19 (AMD). PL 2007, c. 354,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§2057. Acquisition of property by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Acquisition of property by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§2057. ACQUISITION OF PROPERTY BY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