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2150</w:t>
        <w:t xml:space="preserve">.  </w:t>
      </w:r>
      <w:r>
        <w:rPr>
          <w:b/>
        </w:rPr>
        <w:t xml:space="preserve">Compliance</w:t>
      </w:r>
    </w:p>
    <w:p>
      <w:pPr>
        <w:jc w:val="both"/>
        <w:spacing w:before="100" w:after="100"/>
        <w:ind w:start="360"/>
        <w:ind w:firstLine="360"/>
      </w:pPr>
      <w:r>
        <w:rPr/>
      </w:r>
      <w:r>
        <w:rPr/>
      </w:r>
      <w:r>
        <w:t xml:space="preserve">Any home health care provider that provides services for which a license is required without obtaining a license commits a civil violation and is subject to a civil penalty for which a forfeiture of $100 may be adjudged.  Each day constitutes a separate violation.</w:t>
      </w:r>
      <w:r>
        <w:t xml:space="preserve">  </w:t>
      </w:r>
      <w:r xmlns:wp="http://schemas.openxmlformats.org/drawingml/2010/wordprocessingDrawing" xmlns:w15="http://schemas.microsoft.com/office/word/2012/wordml">
        <w:rPr>
          <w:rFonts w:ascii="Arial" w:hAnsi="Arial" w:cs="Arial"/>
          <w:sz w:val="22"/>
          <w:szCs w:val="22"/>
        </w:rPr>
        <w:t xml:space="preserve">[PL 1989, c. 579,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579,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§2150. Compliance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§2150. Compliance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§2150. COMPLIANCE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