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2430-E</w:t>
        <w:t xml:space="preserve">.  </w:t>
      </w:r>
      <w:r>
        <w:rPr>
          <w:b/>
        </w:rPr>
        <w:t xml:space="preserve">Possession penalties; fraud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387, §12 (AMD). PL 2021, c. 669, §5 (REV). PL 2023, c. 365,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§2430-E. Possession penalties; fraud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§2430-E. Possession penalties; fraud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§2430-E. POSSESSION PENALTIES; FRAUD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