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3197</w:t>
        <w:t xml:space="preserve">.  </w:t>
      </w:r>
      <w:r>
        <w:rPr>
          <w:b/>
        </w:rPr>
        <w:t xml:space="preserve">Prescribing, dispensing and administering HIV prevention drugs</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unless the context otherwise indicates, "HIV prevention drug" has the same meaning as in </w:t>
      </w:r>
      <w:r>
        <w:t>Title 32, section 13786‑E,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483, §1 (NEW).]</w:t>
      </w:r>
    </w:p>
    <w:p>
      <w:pPr>
        <w:jc w:val="both"/>
        <w:spacing w:before="100" w:after="100"/>
        <w:ind w:start="360"/>
        <w:ind w:firstLine="360"/>
      </w:pPr>
      <w:r>
        <w:rPr>
          <w:b/>
        </w:rPr>
        <w:t>2</w:t>
        <w:t xml:space="preserve">.  </w:t>
      </w:r>
      <w:r>
        <w:rPr>
          <w:b/>
        </w:rPr>
        <w:t xml:space="preserve">Reimbursement for pharmacists prescribing, dispensing and administering HIV prevention drugs.</w:t>
        <w:t xml:space="preserve"> </w:t>
      </w:r>
      <w:r>
        <w:t xml:space="preserve"> </w:t>
      </w:r>
      <w:r>
        <w:t xml:space="preserve">No later than January 1, 2027, the department shall provide reimbursement under the MaineCare program to a pharmacist for prescribing, dispensing and administering HIV prevention drugs under </w:t>
      </w:r>
      <w:r>
        <w:t>Title 32, section 13786‑E</w:t>
      </w:r>
      <w:r>
        <w:t xml:space="preserve">.  The department:</w:t>
      </w:r>
    </w:p>
    <w:p>
      <w:pPr>
        <w:jc w:val="both"/>
        <w:spacing w:before="100" w:after="0"/>
        <w:ind w:start="720"/>
      </w:pPr>
      <w:r>
        <w:rPr/>
        <w:t>A</w:t>
        <w:t xml:space="preserve">.  </w:t>
      </w:r>
      <w:r>
        <w:rPr/>
      </w:r>
      <w:r>
        <w:t xml:space="preserve">Shall provide coverage for services provided by the pharmacist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2025, c. 483, §1 (NEW).]</w:t>
      </w:r>
    </w:p>
    <w:p>
      <w:pPr>
        <w:jc w:val="both"/>
        <w:spacing w:before="100" w:after="0"/>
        <w:ind w:start="720"/>
      </w:pPr>
      <w:r>
        <w:rPr/>
        <w:t>B</w:t>
        <w:t xml:space="preserve">.  </w:t>
      </w:r>
      <w:r>
        <w:rPr/>
      </w:r>
      <w:r>
        <w:t xml:space="preserve">Shall authorize a pharmacist to bill the carrier and receive direct payment for a service under this subsection that the pharmacist provides to a MaineCare member and shall identify the pharmacist as the provider in the billing and the claims process for payment of the service; and</w:t>
      </w:r>
      <w:r>
        <w:t xml:space="preserve">  </w:t>
      </w:r>
      <w:r xmlns:wp="http://schemas.openxmlformats.org/drawingml/2010/wordprocessingDrawing" xmlns:w15="http://schemas.microsoft.com/office/word/2012/wordml">
        <w:rPr>
          <w:rFonts w:ascii="Arial" w:hAnsi="Arial" w:cs="Arial"/>
          <w:sz w:val="22"/>
          <w:szCs w:val="22"/>
        </w:rPr>
        <w:t xml:space="preserve">[PL 2025, c. 483, §1 (NEW).]</w:t>
      </w:r>
    </w:p>
    <w:p>
      <w:pPr>
        <w:jc w:val="both"/>
        <w:spacing w:before="100" w:after="0"/>
        <w:ind w:start="720"/>
      </w:pPr>
      <w:r>
        <w:rPr/>
        <w:t>C</w:t>
        <w:t xml:space="preserve">.  </w:t>
      </w:r>
      <w:r>
        <w:rPr/>
      </w:r>
      <w:r>
        <w:t xml:space="preserve">May not impose on a pharmacist a practice, education or collaboration requirement that is inconsistent with or more restrictive than a requirement of state law or an agency or board rule for the pharmacist to receive payment for a service provided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2025, c. 483,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483, §1 (NEW).]</w:t>
      </w:r>
    </w:p>
    <w:p>
      <w:pPr>
        <w:jc w:val="both"/>
        <w:spacing w:before="100" w:after="0"/>
        <w:ind w:start="360"/>
        <w:ind w:firstLine="360"/>
      </w:pPr>
      <w:r>
        <w:rPr>
          <w:b/>
        </w:rPr>
        <w:t>3</w:t>
        <w:t xml:space="preserve">.  </w:t>
      </w:r>
      <w:r>
        <w:rPr>
          <w:b/>
        </w:rPr>
        <w:t xml:space="preserve">Reimbursement model.</w:t>
        <w:t xml:space="preserve"> </w:t>
      </w:r>
      <w:r>
        <w:t xml:space="preserve"> </w:t>
      </w:r>
      <w:r>
        <w:t xml:space="preserve">No later than January 1, 2027, the department shall create and implement under the MaineCare program a reimbursement model to increase access to HIV prevention drugs administered under </w:t>
      </w:r>
      <w:r>
        <w:t>Title 32, section 13786‑E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§3197. Prescribing, dispensing and administering HIV prevention drugs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§3197. Prescribing, dispensing and administering HIV prevention drugs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§3197. PRESCRIBING, DISPENSING AND ADMINISTERING HIV PREVENTION DRUGS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