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3202</w:t>
        <w:t xml:space="preserve">.  </w:t>
      </w:r>
      <w:r>
        <w:rPr>
          <w:b/>
        </w:rPr>
        <w:t xml:space="preserve">Definitions</w:t>
      </w:r>
    </w:p>
    <w:p>
      <w:pPr>
        <w:jc w:val="both"/>
        <w:spacing w:before="100" w:after="100"/>
        <w:ind w:start="360"/>
        <w:ind w:firstLine="360"/>
      </w:pPr>
      <w:r>
        <w:rPr/>
      </w:r>
      <w:r>
        <w:rPr/>
      </w:r>
      <w:r>
        <w:t xml:space="preserve">For purposes of this Part, unless the context otherwise indicates, the following words shall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1973, c. 790, §3 (NEW).]</w:t>
      </w:r>
    </w:p>
    <w:p>
      <w:pPr>
        <w:jc w:val="both"/>
        <w:spacing w:before="100" w:after="0"/>
        <w:ind w:start="360"/>
        <w:ind w:firstLine="360"/>
      </w:pPr>
      <w:r>
        <w:rPr>
          <w:b/>
        </w:rPr>
        <w:t>1</w:t>
        <w:t xml:space="preserve">.  </w:t>
      </w:r>
      <w:r>
        <w:rPr>
          <w:b/>
        </w:rPr>
        <w:t xml:space="preserve">Agreement.</w:t>
        <w:t xml:space="preserve"> </w:t>
      </w:r>
      <w:r>
        <w:t xml:space="preserve"> </w:t>
      </w:r>
      <w:r>
        <w:t xml:space="preserve">"Agreement" means a legally binding document between the Maine Department of Health and Human Services and the United States Department of Health, Education and Welfare.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 PL 1975, c. 293, §4 (NEW); PL 2003, c. 689, Pt. B, §6 (REV).]</w:t>
      </w:r>
    </w:p>
    <w:p>
      <w:pPr>
        <w:jc w:val="both"/>
        <w:spacing w:before="100" w:after="0"/>
        <w:ind w:start="360"/>
        <w:ind w:firstLine="360"/>
      </w:pPr>
      <w:r>
        <w:rPr>
          <w:b/>
        </w:rPr>
        <w:t>2</w:t>
        <w:t xml:space="preserve">.  </w:t>
      </w:r>
      <w:r>
        <w:rPr>
          <w:b/>
        </w:rPr>
        <w:t xml:space="preserve">Blind person.</w:t>
        <w:t xml:space="preserve"> </w:t>
      </w:r>
      <w:r>
        <w:t xml:space="preserve"> </w:t>
      </w:r>
      <w:r>
        <w:t xml:space="preserve">"Blind person" means a blind individual as defined in section 1614, Title XVI of the United States Social Security Act, as amended.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w:pPr>
        <w:jc w:val="both"/>
        <w:spacing w:before="100" w:after="0"/>
        <w:ind w:start="360"/>
        <w:ind w:firstLine="360"/>
      </w:pPr>
      <w:r>
        <w:rPr>
          <w:b/>
        </w:rPr>
        <w:t>3</w:t>
        <w:t xml:space="preserve">.  </w:t>
      </w:r>
      <w:r>
        <w:rPr>
          <w:b/>
        </w:rPr>
        <w:t xml:space="preserve">Category.</w:t>
        <w:t xml:space="preserve"> </w:t>
      </w:r>
      <w:r>
        <w:t xml:space="preserve"> </w:t>
      </w:r>
      <w:r>
        <w:t xml:space="preserve">"Category" means a subclassification of state supplemental income benefits for any one of the following: Blind, disabled or elderly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w:pPr>
        <w:jc w:val="both"/>
        <w:spacing w:before="100" w:after="0"/>
        <w:ind w:start="360"/>
        <w:ind w:firstLine="360"/>
      </w:pPr>
      <w:r>
        <w:rPr>
          <w:b/>
        </w:rPr>
        <w:t>4</w:t>
        <w:t xml:space="preserve">.  </w:t>
      </w:r>
      <w:r>
        <w:rPr>
          <w:b/>
        </w:rPr>
        <w:t xml:space="preserve">Commissioner.</w:t>
        <w:t xml:space="preserve"> </w:t>
      </w:r>
      <w:r>
        <w:t xml:space="preserve"> </w:t>
      </w:r>
      <w:r>
        <w:t xml:space="preserve">"Commissioner" means the Commissioner of Health and Human Services or the commissioner's successors.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2, Pt. B, §167 (COR).]</w:t>
      </w:r>
    </w:p>
    <w:p>
      <w:pPr>
        <w:jc w:val="both"/>
        <w:spacing w:before="100" w:after="0"/>
        <w:ind w:start="360"/>
        <w:ind w:firstLine="360"/>
      </w:pPr>
      <w:r>
        <w:rPr>
          <w:b/>
        </w:rPr>
        <w:t>5</w:t>
        <w:t xml:space="preserve">.  </w:t>
      </w:r>
      <w:r>
        <w:rPr>
          <w:b/>
        </w:rPr>
        <w:t xml:space="preserve">Department.</w:t>
        <w:t xml:space="preserve"> </w:t>
      </w:r>
      <w:r>
        <w:t xml:space="preserve"> </w:t>
      </w:r>
      <w:r>
        <w:t xml:space="preserve">"Department" means the Maine Department of Health and Human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 PL 1975, c. 293, §4 (AMD); PL 2003, c. 689, Pt. B, §6 (REV).]</w:t>
      </w:r>
    </w:p>
    <w:p>
      <w:pPr>
        <w:jc w:val="both"/>
        <w:spacing w:before="100" w:after="0"/>
        <w:ind w:start="360"/>
        <w:ind w:firstLine="360"/>
      </w:pPr>
      <w:r>
        <w:rPr>
          <w:b/>
        </w:rPr>
        <w:t>6</w:t>
        <w:t xml:space="preserve">.  </w:t>
      </w:r>
      <w:r>
        <w:rPr>
          <w:b/>
        </w:rPr>
        <w:t xml:space="preserve">Disabled person.</w:t>
        <w:t xml:space="preserve"> </w:t>
      </w:r>
      <w:r>
        <w:t xml:space="preserve"> </w:t>
      </w:r>
      <w:r>
        <w:t xml:space="preserve">"Disabled person" means a disabled individual as defined in section 1614, Title XVI of the United States Social Security Act, as amended.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w:pPr>
        <w:jc w:val="both"/>
        <w:spacing w:before="100" w:after="0"/>
        <w:ind w:start="360"/>
        <w:ind w:firstLine="360"/>
      </w:pPr>
      <w:r>
        <w:rPr>
          <w:b/>
        </w:rPr>
        <w:t>7</w:t>
        <w:t xml:space="preserve">.  </w:t>
      </w:r>
      <w:r>
        <w:rPr>
          <w:b/>
        </w:rPr>
        <w:t xml:space="preserve">Elderly person.</w:t>
        <w:t xml:space="preserve"> </w:t>
      </w:r>
      <w:r>
        <w:t xml:space="preserve"> </w:t>
      </w:r>
      <w:r>
        <w:t xml:space="preserve">"Elderly person" means an aged individual as defined in section 1614, Title XVI of the United States Social Security Act, as amended.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w:pPr>
        <w:jc w:val="both"/>
        <w:spacing w:before="100" w:after="0"/>
        <w:ind w:start="360"/>
        <w:ind w:firstLine="360"/>
      </w:pPr>
      <w:r>
        <w:rPr>
          <w:b/>
        </w:rPr>
        <w:t>8</w:t>
        <w:t xml:space="preserve">.  </w:t>
      </w:r>
      <w:r>
        <w:rPr>
          <w:b/>
        </w:rPr>
        <w:t xml:space="preserve">Secretary.</w:t>
        <w:t xml:space="preserve"> </w:t>
      </w:r>
      <w:r>
        <w:t xml:space="preserve"> </w:t>
      </w:r>
      <w:r>
        <w:t xml:space="preserve">"Secretary" means the Secretary, United States Department of Health, Education and Welfare.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w:pPr>
        <w:jc w:val="both"/>
        <w:spacing w:before="100" w:after="0"/>
        <w:ind w:start="360"/>
        <w:ind w:firstLine="360"/>
      </w:pPr>
      <w:r>
        <w:rPr>
          <w:b/>
        </w:rPr>
        <w:t>9</w:t>
        <w:t xml:space="preserve">.  </w:t>
      </w:r>
      <w:r>
        <w:rPr>
          <w:b/>
        </w:rPr>
        <w:t xml:space="preserve">Social Security Act.</w:t>
        <w:t xml:space="preserve"> </w:t>
      </w:r>
      <w:r>
        <w:t xml:space="preserve"> </w:t>
      </w:r>
      <w:r>
        <w:t xml:space="preserve">"Social Security Act" means the United States Social Security Act of 1935, as amended.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w:pPr>
        <w:jc w:val="both"/>
        <w:spacing w:before="100" w:after="0"/>
        <w:ind w:start="360"/>
        <w:ind w:firstLine="360"/>
      </w:pPr>
      <w:r>
        <w:rPr>
          <w:b/>
        </w:rPr>
        <w:t>10</w:t>
        <w:t xml:space="preserve">.  </w:t>
      </w:r>
      <w:r>
        <w:rPr>
          <w:b/>
        </w:rPr>
        <w:t xml:space="preserve">Social Security Administration.</w:t>
        <w:t xml:space="preserve"> </w:t>
      </w:r>
      <w:r>
        <w:t xml:space="preserve"> </w:t>
      </w:r>
      <w:r>
        <w:t xml:space="preserve">"Social Security Administration" means the Social Security Administration, United States Department of Health, Education and Welfare.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w:pPr>
        <w:jc w:val="both"/>
        <w:spacing w:before="100" w:after="0"/>
        <w:ind w:start="360"/>
        <w:ind w:firstLine="360"/>
      </w:pPr>
      <w:r>
        <w:rPr>
          <w:b/>
        </w:rPr>
        <w:t>11</w:t>
        <w:t xml:space="preserve">.  </w:t>
      </w:r>
      <w:r>
        <w:rPr>
          <w:b/>
        </w:rPr>
        <w:t xml:space="preserve">Title XVI.</w:t>
        <w:t xml:space="preserve"> </w:t>
      </w:r>
      <w:r>
        <w:t xml:space="preserve"> </w:t>
      </w:r>
      <w:r>
        <w:t xml:space="preserve">"Title XVI" means Title XVI of the United States Social Security Act of 1935, as amended.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 PL 1975, c. 293, §4 (AMD). PL 2003, c. 689, §§B6,7 (REV). RR 2021, c. 2, Pt. B, §167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§3202.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