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Consultation</w:t>
      </w:r>
    </w:p>
    <w:p>
      <w:pPr>
        <w:jc w:val="both"/>
        <w:spacing w:before="100" w:after="100"/>
        <w:ind w:start="360"/>
        <w:ind w:firstLine="360"/>
      </w:pPr>
      <w:r>
        <w:rPr>
          <w:b/>
        </w:rPr>
        <w:t>1</w:t>
        <w:t xml:space="preserve">.  </w:t>
      </w:r>
      <w:r>
        <w:rPr>
          <w:b/>
        </w:rPr>
        <w:t xml:space="preserve">Consultation on new technologies and needs.</w:t>
        <w:t xml:space="preserve"> </w:t>
      </w:r>
      <w:r>
        <w:t xml:space="preserve"> </w:t>
      </w:r>
      <w:r>
        <w:t xml:space="preserve">In connection with the development of policies and procedures to implement this Act, the commissioner may, from time to time, consult with persons with relevant skills and experience regarding:</w:t>
      </w:r>
    </w:p>
    <w:p>
      <w:pPr>
        <w:jc w:val="both"/>
        <w:spacing w:before="100" w:after="0"/>
        <w:ind w:start="720"/>
      </w:pPr>
      <w:r>
        <w:rPr/>
        <w:t>A</w:t>
        <w:t xml:space="preserve">.  </w:t>
      </w:r>
      <w:r>
        <w:rPr/>
      </w:r>
      <w:r>
        <w:t xml:space="preserve">New medical technologies and the impact of those technologies on the health care delivery system in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C, §13 (AMD).]</w:t>
      </w:r>
    </w:p>
    <w:p>
      <w:pPr>
        <w:jc w:val="both"/>
        <w:spacing w:before="100" w:after="0"/>
        <w:ind w:start="720"/>
      </w:pPr>
      <w:r>
        <w:rPr/>
        <w:t>B</w:t>
        <w:t xml:space="preserve">.  </w:t>
      </w:r>
      <w:r>
        <w:rPr/>
      </w:r>
      <w:r>
        <w:t xml:space="preserve">Unmet need for health care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C</w:t>
        <w:t xml:space="preserve">.  </w:t>
      </w:r>
      <w:r>
        <w:rPr/>
      </w:r>
      <w:r>
        <w:t xml:space="preserve">The quality of health care; and</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D</w:t>
        <w:t xml:space="preserve">.  </w:t>
      </w:r>
      <w:r>
        <w:rPr/>
      </w:r>
      <w:r>
        <w:t xml:space="preserve">The need to replace, renovate or upgrade health care facilities to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2011, c. 648,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§§C13,14 (AMD). PL 2011, c. 648,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§338.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