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Medical eye care program</w:t>
      </w:r>
    </w:p>
    <w:p>
      <w:pPr>
        <w:jc w:val="both"/>
        <w:spacing w:before="100" w:after="100"/>
        <w:ind w:start="360"/>
        <w:ind w:firstLine="360"/>
      </w:pPr>
      <w:r>
        <w:rPr/>
      </w:r>
      <w:r>
        <w:rPr/>
      </w:r>
      <w:r>
        <w:t xml:space="preserve">The department shall provide medical eye services, within the amounts appropriated by the Legislature, including corrective glasses, to individuals who have an annual income not exceeding 80% of the State's median income adjusted for family size and who have:</w:t>
      </w:r>
      <w:r>
        <w:t xml:space="preserve">  </w:t>
      </w:r>
      <w:r xmlns:wp="http://schemas.openxmlformats.org/drawingml/2010/wordprocessingDrawing" xmlns:w15="http://schemas.microsoft.com/office/word/2012/wordml">
        <w:rPr>
          <w:rFonts w:ascii="Arial" w:hAnsi="Arial" w:cs="Arial"/>
          <w:sz w:val="22"/>
          <w:szCs w:val="22"/>
        </w:rPr>
        <w:t xml:space="preserve">[PL 1999, c. 790, Pt. B, §3 (NEW).]</w:t>
      </w:r>
    </w:p>
    <w:p>
      <w:pPr>
        <w:jc w:val="both"/>
        <w:spacing w:before="100" w:after="0"/>
        <w:ind w:start="360"/>
        <w:ind w:firstLine="360"/>
      </w:pPr>
      <w:r>
        <w:rPr>
          <w:b/>
        </w:rPr>
        <w:t>1</w:t>
        <w:t xml:space="preserve">.  </w:t>
      </w:r>
      <w:r>
        <w:rPr>
          <w:b/>
        </w:rPr>
        <w:t xml:space="preserve">Eye disorder.</w:t>
        <w:t xml:space="preserve"> </w:t>
      </w:r>
      <w:r>
        <w:t xml:space="preserve"> </w:t>
      </w:r>
      <w:r>
        <w:t xml:space="preserve">A significant eye disorder that, if untreated, may progress to blindness;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0"/>
        <w:ind w:start="360"/>
        <w:ind w:firstLine="360"/>
      </w:pPr>
      <w:r>
        <w:rPr>
          <w:b/>
        </w:rPr>
        <w:t>2</w:t>
        <w:t xml:space="preserve">.  </w:t>
      </w:r>
      <w:r>
        <w:rPr>
          <w:b/>
        </w:rPr>
        <w:t xml:space="preserve">Visual acuity of 20/70 or worse.</w:t>
        <w:t xml:space="preserve"> </w:t>
      </w:r>
      <w:r>
        <w:t xml:space="preserve"> </w:t>
      </w:r>
      <w:r>
        <w:t xml:space="preserve">A visual acuity after correction of 20/70 or worse in the better eye.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100"/>
        <w:ind w:start="360"/>
        <w:ind w:firstLine="360"/>
      </w:pPr>
      <w:r>
        <w:rPr/>
      </w:r>
      <w:r>
        <w:rPr/>
      </w:r>
      <w:r>
        <w:t xml:space="preserve">The department shall, after hearing, in a manner consistent with the Maine Administrative Procedure Act, adopt rules governing eligibility, application procedures, services covered and reimbursement procedures, including member responsibility for a $10 copayment for prescriptions; a $10 copayment for an office visit to a physician, optometrist or optician; and a $50 copayment for a hospital procedure or an ambulatory surgical center procedure.  The authority to adopt rules granted by this paragraph is deemed to be the same authority granted by former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K,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§B3 (NEW). PL 2003, c. 20, §K13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§3521.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§3521.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