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483 (NEW).]</w:t>
      </w:r>
    </w:p>
    <w:p>
      <w:pPr>
        <w:jc w:val="both"/>
        <w:spacing w:before="100" w:after="100"/>
        <w:ind w:start="360"/>
        <w:ind w:firstLine="360"/>
      </w:pPr>
      <w:r>
        <w:rPr>
          <w:b/>
        </w:rPr>
        <w:t>1</w:t>
        <w:t xml:space="preserve">.  </w:t>
      </w:r>
      <w:r>
        <w:rPr>
          <w:b/>
        </w:rPr>
        <w:t xml:space="preserve">Community coordinating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142, §2 (RP).]</w:t>
      </w:r>
    </w:p>
    <w:p>
      <w:pPr>
        <w:jc w:val="both"/>
        <w:spacing w:before="100" w:after="0"/>
        <w:ind w:start="360"/>
        <w:ind w:firstLine="360"/>
      </w:pPr>
      <w:r>
        <w:rPr>
          <w:b/>
        </w:rPr>
        <w:t>1-A</w:t>
        <w:t xml:space="preserve">.  </w:t>
      </w:r>
      <w:r>
        <w:rPr>
          <w:b/>
        </w:rPr>
        <w:t xml:space="preserve">Child abuse and neglect prevention council.</w:t>
        <w:t xml:space="preserve"> </w:t>
      </w:r>
      <w:r>
        <w:t xml:space="preserve"> </w:t>
      </w:r>
      <w:r>
        <w:t xml:space="preserve">"Child abuse and neglect prevention council" means a community organization that provides continuous year-round service as a county's primary organization that serves to encourage and coordinate community efforts to prevent child abuse from occurring.  Services may include public awareness activities, child safety education, parent education, support and information for parents, referral to services and training for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§2 (AMD).]</w:t>
      </w:r>
    </w:p>
    <w:p>
      <w:pPr>
        <w:jc w:val="both"/>
        <w:spacing w:before="100" w:after="0"/>
        <w:ind w:start="360"/>
        <w:ind w:firstLine="360"/>
      </w:pPr>
      <w:r>
        <w:rPr>
          <w:b/>
        </w:rPr>
        <w:t>2</w:t>
        <w:t xml:space="preserve">.  </w:t>
      </w:r>
      <w:r>
        <w:rPr>
          <w:b/>
        </w:rPr>
        <w:t xml:space="preserve">Fiscal agent.</w:t>
        <w:t xml:space="preserve"> </w:t>
      </w:r>
      <w:r>
        <w:t xml:space="preserve"> </w:t>
      </w:r>
      <w:r>
        <w:t xml:space="preserve">"Fiscal agent" means an incorporated community organization, agency or institution designated by the child abuse and neglect prevention council and authorized by the Department of Health and Human Services to receive and distribute grants to that child abuse and neglect prevention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§3 (AMD).]</w:t>
      </w:r>
    </w:p>
    <w:p>
      <w:pPr>
        <w:jc w:val="both"/>
        <w:spacing w:before="100" w:after="0"/>
        <w:ind w:start="360"/>
        <w:ind w:firstLine="360"/>
      </w:pPr>
      <w:r>
        <w:rPr>
          <w:b/>
        </w:rPr>
        <w:t>3</w:t>
        <w:t xml:space="preserve">.  </w:t>
      </w:r>
      <w:r>
        <w:rPr>
          <w:b/>
        </w:rPr>
        <w:t xml:space="preserve">Maine Child Abuse Prevention Councils.</w:t>
        <w:t xml:space="preserve"> </w:t>
      </w:r>
      <w:r>
        <w:t xml:space="preserve"> </w:t>
      </w:r>
      <w:r>
        <w:t xml:space="preserve">"Maine Child Abuse Prevention Councils" means the statewide organization composed of a majority of the child abuse and neglect prevention councils.  The organization must have at least one representative from each member council.  The organization shall work collaboratively to maintain a list of core activities offered in each of the counties represented by its membership and shall also maintain a statewide network that works to develop statewide plans and effective implementation strategies.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§2 (AMD). PL 2003, c. 689, §B6 (REV). PL 2009, c. 204,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