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4001</w:t>
        <w:t xml:space="preserve">.  </w:t>
      </w:r>
      <w:r>
        <w:rPr>
          <w:b/>
        </w:rPr>
        <w:t xml:space="preserve">Title</w:t>
      </w:r>
    </w:p>
    <w:p>
      <w:pPr>
        <w:jc w:val="both"/>
        <w:spacing w:before="100" w:after="100"/>
        <w:ind w:start="360"/>
        <w:ind w:firstLine="360"/>
      </w:pPr>
      <w:r>
        <w:rPr/>
      </w:r>
      <w:r>
        <w:rPr/>
      </w:r>
      <w:r>
        <w:t xml:space="preserve">This chapter may be cited as the "Child and Family Services and Child Protection Act."</w:t>
      </w:r>
      <w:r>
        <w:t xml:space="preserve">  </w:t>
      </w:r>
      <w:r xmlns:wp="http://schemas.openxmlformats.org/drawingml/2010/wordprocessingDrawing" xmlns:w15="http://schemas.microsoft.com/office/word/2012/wordml">
        <w:rPr>
          <w:rFonts w:ascii="Arial" w:hAnsi="Arial" w:cs="Arial"/>
          <w:sz w:val="22"/>
          <w:szCs w:val="22"/>
        </w:rPr>
        <w:t xml:space="preserve">[PL 1979, c. 733, §18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733, §18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§4001.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§4001.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§4001.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