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685</w:t>
        <w:t xml:space="preserve">.  </w:t>
      </w:r>
      <w:r>
        <w:rPr>
          <w:b/>
        </w:rPr>
        <w:t xml:space="preserve">Training programs</w:t>
      </w:r>
    </w:p>
    <w:p>
      <w:pPr>
        <w:jc w:val="both"/>
        <w:spacing w:before="100" w:after="100"/>
        <w:ind w:start="360"/>
        <w:ind w:firstLine="360"/>
      </w:pPr>
      <w:r>
        <w:rPr/>
      </w:r>
      <w:r>
        <w:rPr/>
      </w:r>
      <w:r>
        <w:t xml:space="preserve">The department may institute training programs for the purpose of qualifying personnel to carry out the provisions of this Act, and may make the personnel available for participation in any program or programs of the Federal Government, other states or interstate agencies in furtherance of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§685. Training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§685. Training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§685. TRAINING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