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8402-A</w:t>
        <w:t xml:space="preserve">.  </w:t>
      </w:r>
      <w:r>
        <w:rPr>
          <w:b/>
        </w:rPr>
        <w:t xml:space="preserve">Rules and regulations</w:t>
      </w:r>
    </w:p>
    <w:p>
      <w:pPr>
        <w:jc w:val="both"/>
        <w:spacing w:before="100" w:after="100"/>
        <w:ind w:start="360"/>
        <w:ind w:firstLine="360"/>
      </w:pPr>
      <w:r>
        <w:rPr/>
      </w:r>
      <w:r>
        <w:rPr/>
      </w:r>
      <w:r>
        <w:t xml:space="preserve">The department shall establish rules and regulations for the administration of medication in nursery schools.</w:t>
      </w:r>
      <w:r>
        <w:t xml:space="preserve">  </w:t>
      </w:r>
      <w:r xmlns:wp="http://schemas.openxmlformats.org/drawingml/2010/wordprocessingDrawing" xmlns:w15="http://schemas.microsoft.com/office/word/2012/wordml">
        <w:rPr>
          <w:rFonts w:ascii="Arial" w:hAnsi="Arial" w:cs="Arial"/>
          <w:sz w:val="22"/>
          <w:szCs w:val="22"/>
        </w:rPr>
        <w:t xml:space="preserve">[PL 1977, c. 497,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497,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§8402-A.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§8402-A.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§8402-A.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