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8602</w:t>
        <w:t xml:space="preserve">.  </w:t>
      </w:r>
      <w:r>
        <w:rPr>
          <w:b/>
        </w:rPr>
        <w:t xml:space="preserve">Rules</w:t>
      </w:r>
    </w:p>
    <w:p>
      <w:pPr>
        <w:jc w:val="both"/>
        <w:spacing w:before="100" w:after="100"/>
        <w:ind w:start="360"/>
        <w:ind w:firstLine="360"/>
      </w:pPr>
      <w:r>
        <w:rPr/>
      </w:r>
      <w:r>
        <w:rPr/>
      </w:r>
      <w:r>
        <w:t xml:space="preserve">The Department of Health and Human Services, in consultation with adult day care providers, shall adopt rules for adult day care programs that include, but are not limited to, rules pertaining to the health and safety of the adult clients and staff, the quality of the program provided, the administration of medication and licensing procedures.</w:t>
      </w:r>
      <w:r>
        <w:t xml:space="preserve">  </w:t>
      </w:r>
      <w:r xmlns:wp="http://schemas.openxmlformats.org/drawingml/2010/wordprocessingDrawing" xmlns:w15="http://schemas.microsoft.com/office/word/2012/wordml">
        <w:rPr>
          <w:rFonts w:ascii="Arial" w:hAnsi="Arial" w:cs="Arial"/>
          <w:sz w:val="22"/>
          <w:szCs w:val="22"/>
        </w:rPr>
        <w:t xml:space="preserve">[PL 2023, c. 405, Pt. A, §81 (AMD).]</w:t>
      </w:r>
    </w:p>
    <w:p>
      <w:pPr>
        <w:jc w:val="both"/>
        <w:spacing w:before="100" w:after="100"/>
        <w:ind w:start="360"/>
        <w:ind w:firstLine="360"/>
      </w:pPr>
      <w:r>
        <w:rPr/>
      </w:r>
      <w:r>
        <w:rPr/>
      </w:r>
      <w:r>
        <w:t xml:space="preserve">Different standards may be developed for different types of adult day care programs with differences based on number of participants or other factors affecting programming.</w:t>
      </w:r>
      <w:r>
        <w:t xml:space="preserve">  </w:t>
      </w:r>
      <w:r xmlns:wp="http://schemas.openxmlformats.org/drawingml/2010/wordprocessingDrawing" xmlns:w15="http://schemas.microsoft.com/office/word/2012/wordml">
        <w:rPr>
          <w:rFonts w:ascii="Arial" w:hAnsi="Arial" w:cs="Arial"/>
          <w:sz w:val="22"/>
          <w:szCs w:val="22"/>
        </w:rPr>
        <w:t xml:space="preserve">[PL 1987, c. 389,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389, §5 (NEW). PL 2003, c. 689, §B6 (REV). PL 2023, c. 405, Pt. A, §81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§8602.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