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8735</w:t>
        <w:t xml:space="preserve">.  </w:t>
      </w:r>
      <w:r>
        <w:rPr>
          <w:b/>
        </w:rPr>
        <w:t xml:space="preserve">Compliance</w:t>
      </w:r>
    </w:p>
    <w:p>
      <w:pPr>
        <w:jc w:val="both"/>
        <w:spacing w:before="100" w:after="0"/>
        <w:ind w:start="360"/>
        <w:ind w:firstLine="360"/>
      </w:pPr>
      <w:r>
        <w:rPr>
          <w:b/>
        </w:rPr>
        <w:t>1</w:t>
        <w:t xml:space="preserve">.  </w:t>
      </w:r>
      <w:r>
        <w:rPr>
          <w:b/>
        </w:rPr>
        <w:t xml:space="preserve">Certification of accuracy.</w:t>
        <w:t xml:space="preserve"> </w:t>
      </w:r>
      <w:r>
        <w:t xml:space="preserve"> </w:t>
      </w:r>
      <w:r>
        <w:t xml:space="preserve">A manufacturer, wholesale drug distributor or pharmacy benefits manager that submits a notification or report to the organization pursuant to this subchapter shall submit with the notification or report a signed written certification of the notification's or report's accuracy.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2</w:t>
        <w:t xml:space="preserve">.  </w:t>
      </w:r>
      <w:r>
        <w:rPr>
          <w:b/>
        </w:rPr>
        <w:t xml:space="preserve">Civil penalty.</w:t>
        <w:t xml:space="preserve"> </w:t>
      </w:r>
      <w:r>
        <w:t xml:space="preserve"> </w:t>
      </w:r>
      <w:r>
        <w:t xml:space="preserve">A manufacturer, wholesale drug distributor or pharmacy benefits manager that violates this subchapter commits a civil violation for which a fine of $30,000 may be adjudged for each day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3</w:t>
        <w:t xml:space="preserve">.  </w:t>
      </w:r>
      <w:r>
        <w:rPr>
          <w:b/>
        </w:rPr>
        <w:t xml:space="preserve">Audit.</w:t>
        <w:t xml:space="preserve"> </w:t>
      </w:r>
      <w:r>
        <w:t xml:space="preserve"> </w:t>
      </w:r>
      <w:r>
        <w:t xml:space="preserve">The organization may audit the data submitted by a manufacturer, wholesale drug distributor or pharmacy benefits manager pursuant to this subchapter. The manufacturer, wholesale drug distributor or pharmacy benefits manager shall pay for the costs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w:pPr>
        <w:jc w:val="both"/>
        <w:spacing w:before="100" w:after="0"/>
        <w:ind w:start="360"/>
        <w:ind w:firstLine="360"/>
      </w:pPr>
      <w:r>
        <w:rPr>
          <w:b/>
        </w:rPr>
        <w:t>4</w:t>
        <w:t xml:space="preserve">.  </w:t>
      </w:r>
      <w:r>
        <w:rPr>
          <w:b/>
        </w:rPr>
        <w:t xml:space="preserve">Corrective action plan.</w:t>
        <w:t xml:space="preserve"> </w:t>
      </w:r>
      <w:r>
        <w:t xml:space="preserve"> </w:t>
      </w:r>
      <w:r>
        <w:t xml:space="preserve">The organization may require a manufacturer, wholesale drug distributor or pharmacy benefits manager subject to this subchapter to develop a corrective action plan to correct any deficiencies the organization finds with the manufacturer's, wholesale drug distributor's or pharmacy benefits manager's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470,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§8735.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§8735.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§8735.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