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154-A</w:t>
        <w:t xml:space="preserve">.  </w:t>
      </w:r>
      <w:r>
        <w:rPr>
          <w:b/>
        </w:rPr>
        <w:t xml:space="preserve">Fair market value adjustment</w:t>
      </w:r>
    </w:p>
    <w:p>
      <w:pPr>
        <w:jc w:val="both"/>
        <w:spacing w:before="100" w:after="100"/>
        <w:ind w:start="360"/>
        <w:ind w:firstLine="360"/>
      </w:pPr>
      <w:r>
        <w:rPr/>
      </w:r>
      <w:r>
        <w:rPr/>
      </w:r>
      <w:r>
        <w:t xml:space="preserve">Any decrease or increase in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just compensation for the property.</w:t>
      </w:r>
      <w:r>
        <w:t xml:space="preserve">  </w:t>
      </w:r>
      <w:r xmlns:wp="http://schemas.openxmlformats.org/drawingml/2010/wordprocessingDrawing" xmlns:w15="http://schemas.microsoft.com/office/word/2012/wordml">
        <w:rPr>
          <w:rFonts w:ascii="Arial" w:hAnsi="Arial" w:cs="Arial"/>
          <w:sz w:val="22"/>
          <w:szCs w:val="22"/>
        </w:rPr>
        <w:t xml:space="preserve">[PL 1971,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§154-A. Fair market value adjustment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§154-A. Fair market value adjustment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§154-A. FAIR MARKET VALUE ADJUSTMENT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