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 parking places</w:t>
      </w:r>
    </w:p>
    <w:p>
      <w:pPr>
        <w:jc w:val="both"/>
        <w:spacing w:before="100" w:after="100"/>
        <w:ind w:start="360"/>
        <w:ind w:firstLine="360"/>
      </w:pPr>
      <w:r>
        <w:rPr/>
      </w:r>
      <w:r>
        <w:rPr/>
      </w:r>
      <w:r>
        <w:t xml:space="preserve">Towns and cities may lay out land within their corporate limits for use as public parking places for motor and other vehicles and may alter or discontinue such use. All procedure including assessment of damages and appeal therefrom shall be the same as is provided by general law for laying out, altering and discontinuing town and city 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 parking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 parking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§2802. -- PARKING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