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4210-G</w:t>
        <w:t xml:space="preserve">.  </w:t>
      </w:r>
      <w:r>
        <w:rPr>
          <w:b/>
        </w:rPr>
        <w:t xml:space="preserve">Supplemental Transportation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Supplemental Transportation Fund, referred to in this section as "the fund," is established as a nonlapsing fund in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Department of Transportation for transportation-related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fine revenue transferred into the fund pursuant to </w:t>
      </w:r>
      <w:r>
        <w:t>Title 29‑A, section 2121, subsection 4</w:t>
      </w:r>
      <w:r>
        <w:t xml:space="preserve">.  The Supplemental Transportation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§4210-G. Supplemental Transportation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§4210-G. Supplemental Transportation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§4210-G. SUPPLEMENTAL TRANSPORTATION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