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4431</w:t>
        <w:t xml:space="preserve">.  </w:t>
      </w:r>
      <w:r>
        <w:rPr>
          <w:b/>
        </w:rPr>
        <w:t xml:space="preserve">Report to Legislature; departmental review of certain fiscal items</w:t>
      </w:r>
    </w:p>
    <w:p>
      <w:pPr>
        <w:jc w:val="both"/>
        <w:spacing w:before="100" w:after="0"/>
        <w:ind w:start="360"/>
        <w:ind w:firstLine="360"/>
      </w:pPr>
      <w:r>
        <w:rPr>
          <w:b/>
        </w:rPr>
        <w:t>1</w:t>
        <w:t xml:space="preserve">.  </w:t>
      </w:r>
      <w:r>
        <w:rPr>
          <w:b/>
        </w:rPr>
        <w:t xml:space="preserve">Annual report.</w:t>
        <w:t xml:space="preserve"> </w:t>
      </w:r>
      <w:r>
        <w:t xml:space="preserve"> </w:t>
      </w:r>
      <w:r>
        <w:t xml:space="preserve">Beginning January 1, 2023, on an annual basis, the Maine Port Authority shall present a report of the authority's activities for the preceding fiscal year, including a report of its receipts and expenditures from all sources and a description of progress toward its strategic goals, to the Legislative Council and send copies to the joint standing committee of the Legislature having jurisdiction over transportation matters and to the Commissioner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555, §7 (NEW).]</w:t>
      </w:r>
    </w:p>
    <w:p>
      <w:pPr>
        <w:jc w:val="both"/>
        <w:spacing w:before="100" w:after="0"/>
        <w:ind w:start="360"/>
        <w:ind w:firstLine="360"/>
      </w:pPr>
      <w:r>
        <w:rPr>
          <w:b/>
        </w:rPr>
        <w:t>2</w:t>
        <w:t xml:space="preserve">.  </w:t>
      </w:r>
      <w:r>
        <w:rPr>
          <w:b/>
        </w:rPr>
        <w:t xml:space="preserve">Budget and fiscal items affecting department.</w:t>
        <w:t xml:space="preserve"> </w:t>
      </w:r>
      <w:r>
        <w:t xml:space="preserve"> </w:t>
      </w:r>
      <w:r>
        <w:t xml:space="preserve">Beginning May 1, 2023, on an annual basis, the executive director shall present the portions of the operating budget, the capital plans and all other fiscal items of the Maine Port Authority that affect the budgets, capital planning or work plans of the Department of Transportation for the next fiscal year to the Commissioner of Transportation for approval. The Maine Port Authority may make expenditures regarding such items only in accordance with allocations approved annually by the commissioner or in accordance with changes approved by the commissioner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555,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§4431. Report to Legislature; departmental review of certain fiscal items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§4431. Report to Legislature; departmental review of certain fiscal items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§4431. REPORT TO LEGISLATURE; DEPARTMENTAL REVIEW OF CERTAIN FISCAL ITEMS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