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1420-P</w:t>
        <w:t xml:space="preserve">.  </w:t>
      </w:r>
      <w:r>
        <w:rPr>
          <w:b/>
        </w:rPr>
        <w:t xml:space="preserve">Reporting of actions</w:t>
      </w:r>
    </w:p>
    <w:p>
      <w:pPr>
        <w:jc w:val="both"/>
        <w:spacing w:before="100" w:after="0"/>
        <w:ind w:start="360"/>
        <w:ind w:firstLine="360"/>
      </w:pPr>
      <w:r>
        <w:rPr>
          <w:b/>
        </w:rPr>
        <w:t>1</w:t>
        <w:t xml:space="preserve">.  </w:t>
      </w:r>
      <w:r>
        <w:rPr>
          <w:b/>
        </w:rPr>
        <w:t xml:space="preserve">Administrative actions.</w:t>
        <w:t xml:space="preserve"> </w:t>
      </w:r>
      <w:r>
        <w:t xml:space="preserve"> </w:t>
      </w:r>
      <w:r>
        <w:t xml:space="preserve">A producer shall report to the superintendent any administrative action taken against the producer in another jurisdiction or by another governmental agency in this State within 30 days of the final disposition of the matter.  This report must include a copy of the order, consent to order or other relevant legal documents.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w:pPr>
        <w:jc w:val="both"/>
        <w:spacing w:before="100" w:after="0"/>
        <w:ind w:start="360"/>
        <w:ind w:firstLine="360"/>
      </w:pPr>
      <w:r>
        <w:rPr>
          <w:b/>
        </w:rPr>
        <w:t>2</w:t>
        <w:t xml:space="preserve">.  </w:t>
      </w:r>
      <w:r>
        <w:rPr>
          <w:b/>
        </w:rPr>
        <w:t xml:space="preserve">Criminal actions.</w:t>
        <w:t xml:space="preserve"> </w:t>
      </w:r>
      <w:r>
        <w:t xml:space="preserve"> </w:t>
      </w:r>
      <w:r>
        <w:t xml:space="preserve">Within 30 days of the initial pretrial hearing date, a producer shall report to the superintendent any criminal prosecution of the producer taken in any jurisdiction.  The report must include a copy of the initial complaint filed, the order resulting from the hearing and any other relevant legal documents.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§24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§1420-P. Reporting of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§1420-P. Reporting of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§1420-P. REPORTING OF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