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2433</w:t>
        <w:t xml:space="preserve">.  </w:t>
      </w:r>
      <w:r>
        <w:rPr>
          <w:b/>
        </w:rPr>
        <w:t xml:space="preserve">Jurisdiction of courts, limitation of actions</w:t>
      </w:r>
    </w:p>
    <w:p>
      <w:pPr>
        <w:jc w:val="both"/>
        <w:spacing w:before="100" w:after="100"/>
        <w:ind w:start="360"/>
        <w:ind w:firstLine="360"/>
      </w:pPr>
      <w:r>
        <w:rPr/>
      </w:r>
      <w:r>
        <w:rPr/>
      </w:r>
      <w:r>
        <w:t xml:space="preserve">No conditions, stipulations or agreements in a contract of insurance shall deprive the courts of this State of jurisdiction of actions against foreign insurers, or limit the time for commencing actions against such insurers to a period of less than 2 years from the time when the cause of action accrues.</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§2433. Jurisdiction of courts, limitation of actions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§2433. Jurisdiction of courts, limitation of actions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§2433. JURISDICTION OF COURTS, LIMITATION OF ACTIONS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