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Employee groups</w:t>
      </w:r>
    </w:p>
    <w:p>
      <w:pPr>
        <w:jc w:val="both"/>
        <w:spacing w:before="100" w:after="100"/>
        <w:ind w:start="360"/>
        <w:ind w:firstLine="360"/>
      </w:pPr>
      <w:r>
        <w:rPr/>
      </w:r>
      <w:r>
        <w:rPr/>
      </w:r>
      <w:r>
        <w:t xml:space="preserve">A group of individuals may be insured under a policy issued to an employer or to the trustees of a fund established by an employer, which employer or trustees shall be deemed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§2 (RPR).]</w:t>
      </w:r>
    </w:p>
    <w:p>
      <w:pPr>
        <w:jc w:val="both"/>
        <w:spacing w:before="100" w:after="0"/>
        <w:ind w:start="360"/>
        <w:ind w:firstLine="360"/>
      </w:pPr>
      <w:r>
        <w:rPr>
          <w:b/>
        </w:rPr>
        <w:t>1</w:t>
        <w:t xml:space="preserve">.  </w:t>
      </w:r>
      <w:r>
        <w:rPr>
          <w:b/>
        </w:rPr>
      </w:r>
      <w:r>
        <w:t xml:space="preserve"> </w:t>
      </w:r>
      <w:r>
        <w:t xml:space="preserve">The employees eligible for insurance under the policy must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  If authorized by the school boards of the alternative organizational structure's member school administrative units pursuant to </w:t>
      </w:r>
      <w:r>
        <w:t>Title 20‑A, section 1001</w:t>
      </w:r>
      <w:r>
        <w:t xml:space="preserve">, an alternative organizational structure established pursuant to </w:t>
      </w:r>
      <w:r>
        <w:t>Title 20‑A, section 1461‑B</w:t>
      </w:r>
      <w:r>
        <w:t xml:space="preserve"> may contract for group health insurance that is offered to all eligible employees and retirees of the alternative organizational structure and its member school administrative units and their dependents in one or more employment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§3 (AMD).]</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§49 (AMD). PL 1981, c. 147, §2 (RPR). PL 1989, c. 867, §§2,10 (AMD). PL 1999, c. 256, §G1 (AMD). PL 2015, c. 420,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Employee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Employee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 EMPLOYEE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