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2812-A</w:t>
        <w:t xml:space="preserve">.  </w:t>
      </w:r>
      <w:r>
        <w:rPr>
          <w:b/>
        </w:rPr>
        <w:t xml:space="preserve">Dividends and experience refunds</w:t>
      </w:r>
    </w:p>
    <w:p>
      <w:pPr>
        <w:jc w:val="both"/>
        <w:spacing w:before="100" w:after="100"/>
        <w:ind w:start="360"/>
        <w:ind w:firstLine="360"/>
      </w:pPr>
      <w:r>
        <w:rPr/>
      </w:r>
      <w:r>
        <w:rPr/>
      </w:r>
      <w:r>
        <w:t xml:space="preserve">The following requirements apply to all group health insurance with the exception of insurance in which the policyholder is subject to the fiduciary standards of the federal Employee Retirement Income Security Act of 1974, ERISA, 29 United States Code, Section 1001‑1381 (1975).</w:t>
      </w:r>
      <w:r>
        <w:t xml:space="preserve">  </w:t>
      </w:r>
      <w:r xmlns:wp="http://schemas.openxmlformats.org/drawingml/2010/wordprocessingDrawing" xmlns:w15="http://schemas.microsoft.com/office/word/2012/wordml">
        <w:rPr>
          <w:rFonts w:ascii="Arial" w:hAnsi="Arial" w:cs="Arial"/>
          <w:sz w:val="22"/>
          <w:szCs w:val="22"/>
        </w:rPr>
        <w:t xml:space="preserve">[PL 1991, c. 200, Pt. D, §4 (NEW).]</w:t>
      </w:r>
    </w:p>
    <w:p>
      <w:pPr>
        <w:jc w:val="both"/>
        <w:spacing w:before="100" w:after="0"/>
        <w:ind w:start="360"/>
        <w:ind w:firstLine="360"/>
      </w:pPr>
      <w:r>
        <w:rPr>
          <w:b/>
        </w:rPr>
        <w:t>1</w:t>
        <w:t xml:space="preserve">.  </w:t>
      </w:r>
      <w:r>
        <w:rPr>
          <w:b/>
        </w:rPr>
        <w:t xml:space="preserve">Refunds.</w:t>
        <w:t xml:space="preserve"> </w:t>
      </w:r>
      <w:r>
        <w:t xml:space="preserve"> </w:t>
      </w:r>
      <w:r>
        <w:t xml:space="preserve">The amount by which any dividend, experience refund or rate reduction exceeds the amount of premium contributed by the group policyholder for the same period must be refunded to the employees, members or debtors in proportion to their premium contributions for that period, except as provided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200, Pt. D, §4 (NEW).]</w:t>
      </w:r>
    </w:p>
    <w:p>
      <w:pPr>
        <w:jc w:val="both"/>
        <w:spacing w:before="100" w:after="0"/>
        <w:ind w:start="360"/>
        <w:ind w:firstLine="360"/>
      </w:pPr>
      <w:r>
        <w:rPr>
          <w:b/>
        </w:rPr>
        <w:t>2</w:t>
        <w:t xml:space="preserve">.  </w:t>
      </w:r>
      <w:r>
        <w:rPr>
          <w:b/>
        </w:rPr>
        <w:t xml:space="preserve">Refund amounts less than $25 per employee, member or debtor.</w:t>
        <w:t xml:space="preserve"> </w:t>
      </w:r>
      <w:r>
        <w:t xml:space="preserve"> </w:t>
      </w:r>
      <w:r>
        <w:t xml:space="preserve">If the refunds required by </w:t>
      </w:r>
      <w:r>
        <w:t>subsection 1</w:t>
      </w:r>
      <w:r>
        <w:t xml:space="preserve"> would average less than $25 per employee, member or debtor, then the group policyholder may request approval from the superintendent to apply those amounts in a different manner.  The superintendent shall approve the request if, in the superintendent's opinion, the manner of application proposed would be for the sole benefit of insured employees, members or debtors.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200, Pt. D,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200, §D4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§2812-A. Dividends and experience refunds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§2812-A. Dividends and experience refunds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§2812-A. DIVIDENDS AND EXPERIENCE REFUNDS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