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2841</w:t>
        <w:t xml:space="preserve">.  </w:t>
      </w:r>
      <w:r>
        <w:rPr>
          <w:b/>
        </w:rPr>
        <w:t xml:space="preserve">Optional coverage for optometric services</w:t>
      </w:r>
    </w:p>
    <w:p>
      <w:pPr>
        <w:jc w:val="both"/>
        <w:spacing w:before="100" w:after="0"/>
        <w:ind w:start="360"/>
        <w:ind w:firstLine="360"/>
      </w:pPr>
      <w:r>
        <w:rPr>
          <w:b/>
        </w:rPr>
        <w:t>1</w:t>
        <w:t xml:space="preserve">.  </w:t>
      </w:r>
      <w:r>
        <w:rPr>
          <w:b/>
        </w:rPr>
        <w:t xml:space="preserve">Coverage required to be made available.</w:t>
        <w:t xml:space="preserve"> </w:t>
      </w:r>
      <w:r>
        <w:t xml:space="preserve"> </w:t>
      </w:r>
      <w:r>
        <w:t xml:space="preserve">Every insurer which issues for delivery in this State group health policies which provide coverage on an expense-incurred basis for the services of a "physician" or "doctor" to residents of this State shall make available to all groups coverage for such services when performed by an optometrist, to the extent the services are within the scope of the practice of an optometrist licensed to practice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254, §2 (NEW).]</w:t>
      </w:r>
    </w:p>
    <w:p>
      <w:pPr>
        <w:jc w:val="both"/>
        <w:spacing w:before="100" w:after="0"/>
        <w:ind w:start="360"/>
        <w:ind w:firstLine="360"/>
      </w:pPr>
      <w:r>
        <w:rPr>
          <w:b/>
        </w:rPr>
        <w:t>2</w:t>
        <w:t xml:space="preserve">.  </w:t>
      </w:r>
      <w:r>
        <w:rPr>
          <w:b/>
        </w:rPr>
        <w:t xml:space="preserve">Policy.</w:t>
        <w:t xml:space="preserve"> </w:t>
      </w:r>
      <w:r>
        <w:t xml:space="preserve"> </w:t>
      </w:r>
      <w:r>
        <w:t xml:space="preserve">The group or blanket policy making available coverage for the services referred to in this section shall contain provisions for maximum benefits and coinsurance, and reasonable limitations, deductibles and exclusions.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254,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254, §§2,3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§2841. Optional coverage for optometric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§2841. Optional coverage for optometric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§2841. OPTIONAL COVERAGE FOR OPTOMETRIC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