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2902-B</w:t>
        <w:t xml:space="preserve">.  </w:t>
      </w:r>
      <w:r>
        <w:rPr>
          <w:b/>
        </w:rPr>
        <w:t xml:space="preserve">Motorcycle passenger exclusion</w:t>
      </w:r>
    </w:p>
    <w:p>
      <w:pPr>
        <w:jc w:val="both"/>
        <w:spacing w:before="100" w:after="100"/>
        <w:ind w:start="360"/>
        <w:ind w:firstLine="360"/>
      </w:pPr>
      <w:r>
        <w:rPr/>
      </w:r>
      <w:r>
        <w:rPr/>
      </w:r>
      <w:r>
        <w:t xml:space="preserve">No insurer may sell or renew, on or after January 1, 1986, a liability insurance policy covering a motorcycle, as defined in </w:t>
      </w:r>
      <w:r>
        <w:t>Title 29‑A, section 101, subsection 38</w:t>
      </w:r>
      <w:r>
        <w:t xml:space="preserve">, that excludes coverage for injuries sustained by passengers on the insured's motorcycle unless the insurer notifies the bureau in writing of its utilization of the exclusion, the insurer notifies each of its licensed agents within the State of its utilization of the exclusion and the exclusion is provided by a separate endorsement to the insured's policy. An exclusion that does not meet the requirements of this section is invalid and of no effect.</w:t>
      </w:r>
      <w:r>
        <w:t xml:space="preserve">  </w:t>
      </w:r>
      <w:r xmlns:wp="http://schemas.openxmlformats.org/drawingml/2010/wordprocessingDrawing" xmlns:w15="http://schemas.microsoft.com/office/word/2012/wordml">
        <w:rPr>
          <w:rFonts w:ascii="Arial" w:hAnsi="Arial" w:cs="Arial"/>
          <w:sz w:val="22"/>
          <w:szCs w:val="22"/>
        </w:rPr>
        <w:t xml:space="preserve">[PL 1995, c. 65, Pt. A, §69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§A60 (RAL). PL 1995, c. 65, §A69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§2902-B. Motorcycle passenger exclusion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§2902-B. Motorcycle passenger exclusion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§2902-B. MOTORCYCLE PASSENGER EXCLUSION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