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3104</w:t>
        <w:t xml:space="preserve">.  </w:t>
      </w:r>
      <w:r>
        <w:rPr>
          <w:b/>
        </w:rPr>
        <w:t xml:space="preserve">Notice of authorization to registers of probate</w:t>
      </w:r>
    </w:p>
    <w:p>
      <w:pPr>
        <w:jc w:val="both"/>
        <w:spacing w:before="100" w:after="100"/>
        <w:ind w:start="360"/>
        <w:ind w:firstLine="360"/>
      </w:pPr>
      <w:r>
        <w:rPr/>
      </w:r>
      <w:r>
        <w:rPr/>
      </w:r>
      <w:r>
        <w:t xml:space="preserve">Whenever any surety insurer is authorized to transact business in this State, the superintendent shall maintain the name of such insurer and the names of all agents of such insurer who have been licensed by the superintendent, their places of residence and the dates when their licenses will expire.</w:t>
      </w:r>
      <w:r>
        <w:t xml:space="preserve">  </w:t>
      </w:r>
      <w:r xmlns:wp="http://schemas.openxmlformats.org/drawingml/2010/wordprocessingDrawing" xmlns:w15="http://schemas.microsoft.com/office/word/2012/wordml">
        <w:rPr>
          <w:rFonts w:ascii="Arial" w:hAnsi="Arial" w:cs="Arial"/>
          <w:sz w:val="22"/>
          <w:szCs w:val="22"/>
        </w:rPr>
        <w:t xml:space="preserve">[PL 1993, c. 637,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330 (RPR). PL 1993, c. 637, §34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§3104. Notice of authorization to registers of probate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§3104. Notice of authorization to registers of probate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§3104. NOTICE OF AUTHORIZATION TO REGISTERS OF PROBATE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