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4205-A</w:t>
        <w:t xml:space="preserve">.  </w:t>
      </w:r>
      <w:r>
        <w:rPr>
          <w:b/>
        </w:rPr>
        <w:t xml:space="preserve">Continuity of licensure; business combinations</w:t>
      </w:r>
    </w:p>
    <w:p>
      <w:pPr>
        <w:jc w:val="both"/>
        <w:spacing w:before="100" w:after="100"/>
        <w:ind w:start="360"/>
        <w:ind w:firstLine="360"/>
      </w:pPr>
      <w:r>
        <w:rPr/>
      </w:r>
      <w:r>
        <w:rPr/>
      </w:r>
      <w:r>
        <w:t xml:space="preserve">When a health maintenance organization authorized pursuant to this chapter merges or consolidates with an insurer or a nonprofit hospital, medical or health care service organization and operations of the surviving entity include those of a health maintenance organization, the surviving entity succeeds on a continuing basis to the authority possessed by the merging entities if:</w:t>
      </w:r>
      <w:r>
        <w:t xml:space="preserve">  </w:t>
      </w:r>
      <w:r xmlns:wp="http://schemas.openxmlformats.org/drawingml/2010/wordprocessingDrawing" xmlns:w15="http://schemas.microsoft.com/office/word/2012/wordml">
        <w:rPr>
          <w:rFonts w:ascii="Arial" w:hAnsi="Arial" w:cs="Arial"/>
          <w:sz w:val="22"/>
          <w:szCs w:val="22"/>
        </w:rPr>
        <w:t xml:space="preserve">[PL 1993, c. 702, Pt. A, §13 (NEW).]</w:t>
      </w:r>
    </w:p>
    <w:p>
      <w:pPr>
        <w:jc w:val="both"/>
        <w:spacing w:before="100" w:after="0"/>
        <w:ind w:start="360"/>
        <w:ind w:firstLine="360"/>
      </w:pPr>
      <w:r>
        <w:rPr>
          <w:b/>
        </w:rPr>
        <w:t>1</w:t>
        <w:t xml:space="preserve">.  </w:t>
      </w:r>
      <w:r>
        <w:rPr>
          <w:b/>
        </w:rPr>
        <w:t xml:space="preserve">Plan approved.</w:t>
        <w:t xml:space="preserve"> </w:t>
      </w:r>
      <w:r>
        <w:t xml:space="preserve"> </w:t>
      </w:r>
      <w:r>
        <w:t xml:space="preserve">The superintendent has approved the plan of merger or consolidation, pursuant to </w:t>
      </w:r>
      <w:r>
        <w:t>section 4203,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702, Pt. A, §13 (NEW).]</w:t>
      </w:r>
    </w:p>
    <w:p>
      <w:pPr>
        <w:jc w:val="both"/>
        <w:spacing w:before="100" w:after="0"/>
        <w:ind w:start="360"/>
        <w:ind w:firstLine="360"/>
      </w:pPr>
      <w:r>
        <w:rPr>
          <w:b/>
        </w:rPr>
        <w:t>2</w:t>
        <w:t xml:space="preserve">.  </w:t>
      </w:r>
      <w:r>
        <w:rPr>
          <w:b/>
        </w:rPr>
        <w:t xml:space="preserve">Entity financially qualified.</w:t>
        <w:t xml:space="preserve"> </w:t>
      </w:r>
      <w:r>
        <w:t xml:space="preserve"> </w:t>
      </w:r>
      <w:r>
        <w:t xml:space="preserve">The entity is financially qualified pursuant to the provisions of </w:t>
      </w:r>
      <w:r>
        <w:t>sections 410</w:t>
      </w:r>
      <w:r>
        <w:t xml:space="preserve"> and </w:t>
      </w:r>
      <w:r>
        <w:t>4204‑A</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702, Pt. A, §13 (NEW).]</w:t>
      </w:r>
    </w:p>
    <w:p>
      <w:pPr>
        <w:jc w:val="both"/>
        <w:spacing w:before="100" w:after="0"/>
        <w:ind w:start="360"/>
        <w:ind w:firstLine="360"/>
      </w:pPr>
      <w:r>
        <w:rPr>
          <w:b/>
        </w:rPr>
        <w:t>3</w:t>
        <w:t xml:space="preserve">.  </w:t>
      </w:r>
      <w:r>
        <w:rPr>
          <w:b/>
        </w:rPr>
        <w:t xml:space="preserve">Entity otherwise qualified.</w:t>
        <w:t xml:space="preserve"> </w:t>
      </w:r>
      <w:r>
        <w:t xml:space="preserve"> </w:t>
      </w:r>
      <w:r>
        <w:t xml:space="preserve">The entity is otherwise qualified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702, Pt. A,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702, §A13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§4205-A. Continuity of licensure; business combinations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§4205-A. Continuity of licensure; business combinations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§4205-A. CONTINUITY OF LICENSURE; BUSINESS COMBINATIONS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