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or group health maintenance organization contract.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until the dependent child attains 26 years of age. If the dependent child has a disability, the contract must offer coverage in accordance with </w:t>
      </w:r>
      <w:r>
        <w:t>section 4233‑C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§5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§15 (NEW); MRSA T. 24-A §4233-B,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§4 (NEW). PL 2007, c. 115, §5 (AFF). PL 2007, c. 514, §§11-15 (AMD). PL 2019, c. 5, Pt. A, §18 (AMD). PL 2021, c. 520,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§4233-B. MANDATORY OFFER TO EXTEND COVERAGE FOR DEPENDENT CHILDREN UP TO 26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