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4242</w:t>
        <w:t xml:space="preserve">.  </w:t>
      </w:r>
      <w:r>
        <w:rPr>
          <w:b/>
        </w:rPr>
        <w:t xml:space="preserve">Coverage for Pap tests</w:t>
      </w:r>
    </w:p>
    <w:p>
      <w:pPr>
        <w:jc w:val="both"/>
        <w:spacing w:before="100" w:after="100"/>
        <w:ind w:start="360"/>
      </w:pPr>
      <w:r>
        <w:rPr>
          <w:b/>
        </w:rPr>
        <w:t>(REALLOCATED FROM TITLE 24-A, SECTION 4240)</w:t>
      </w:r>
    </w:p>
    <w:p>
      <w:pPr>
        <w:jc w:val="both"/>
        <w:spacing w:before="100" w:after="100"/>
        <w:ind w:start="360"/>
        <w:ind w:firstLine="360"/>
      </w:pPr>
      <w:r>
        <w:rPr/>
      </w:r>
      <w:r>
        <w:rPr/>
      </w:r>
      <w:r>
        <w:t xml:space="preserve">All health maintenance organization plan contracts and certificates must provide coverage for screening Pap tests recommended by a physician.</w:t>
      </w:r>
      <w:r>
        <w:t xml:space="preserve">  </w:t>
      </w:r>
      <w:r xmlns:wp="http://schemas.openxmlformats.org/drawingml/2010/wordprocessingDrawing" xmlns:w15="http://schemas.microsoft.com/office/word/2012/wordml">
        <w:rPr>
          <w:rFonts w:ascii="Arial" w:hAnsi="Arial" w:cs="Arial"/>
          <w:sz w:val="22"/>
          <w:szCs w:val="22"/>
        </w:rPr>
        <w:t xml:space="preserve">[PL 2003, c. 517, Pt. A, §12 (AMD); PL 2003, c. 517, Pt. A, §13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1995, c. 2, §53 (RAL). PL 2003, c. 517, §A12 (AMD). PL 2003, c. 517, §A13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§4242. Coverage for Pap tests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§4242. Coverage for Pap tests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§4242. COVERAGE FOR PAP TESTS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