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 REQUIRED PROVISIONS; PROHIBITIONS; LOSS RATIO STANDARDS FOR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