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6803-A</w:t>
        <w:t xml:space="preserve">.  </w:t>
      </w:r>
      <w:r>
        <w:rPr>
          <w:b/>
        </w:rPr>
        <w:t xml:space="preserve">Fiduciary obligation of settlement producer</w:t>
      </w:r>
    </w:p>
    <w:p>
      <w:pPr>
        <w:jc w:val="both"/>
        <w:spacing w:before="100" w:after="100"/>
        <w:ind w:start="360"/>
        <w:ind w:firstLine="360"/>
      </w:pPr>
      <w:r>
        <w:rPr/>
      </w:r>
      <w:r>
        <w:rPr/>
      </w:r>
      <w:r>
        <w:t xml:space="preserve">Irrespective of the manner in which the settlement producer is compensated, a settlement producer may represent only the interests of the viator and owes a fiduciary duty to the viator.</w:t>
      </w:r>
      <w:r>
        <w:t xml:space="preserve">  </w:t>
      </w:r>
      <w:r xmlns:wp="http://schemas.openxmlformats.org/drawingml/2010/wordprocessingDrawing" xmlns:w15="http://schemas.microsoft.com/office/word/2012/wordml">
        <w:rPr>
          <w:rFonts w:ascii="Arial" w:hAnsi="Arial" w:cs="Arial"/>
          <w:sz w:val="22"/>
          <w:szCs w:val="22"/>
        </w:rPr>
        <w:t xml:space="preserve">[PL 2009, c. 376,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§6803-A. Fiduciary obligation of settlement producer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§6803-A. Fiduciary obligation of settlement producer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§6803-A. FIDUCIARY OBLIGATION OF SETTLEMENT PRODUCER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