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731-C</w:t>
        <w:t xml:space="preserve">.  </w:t>
      </w:r>
      <w:r>
        <w:rPr>
          <w:b/>
        </w:rPr>
        <w:t xml:space="preserve">Bulk reinsurance</w:t>
      </w:r>
    </w:p>
    <w:p>
      <w:pPr>
        <w:jc w:val="both"/>
        <w:spacing w:before="100" w:after="100"/>
        <w:ind w:start="360"/>
        <w:ind w:firstLine="360"/>
      </w:pPr>
      <w:r>
        <w:rPr/>
      </w:r>
      <w:r>
        <w:rPr/>
      </w:r>
      <w:r>
        <w:t xml:space="preserve">The cession of bulk reinsurance by a domestic insurer is subject to </w:t>
      </w:r>
      <w:r>
        <w:t>section 3483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846, Pt. E,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§§E2,4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§731-C. Bulk reinsurance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§731-C. Bulk reinsurance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§731-C. BULK REINSURANCE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