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254</w:t>
      </w:r>
    </w:p>
    <w:p>
      <w:pPr>
        <w:jc w:val="center"/>
        <w:ind w:start="360"/>
        <w:spacing w:before="300" w:after="300"/>
      </w:pPr>
      <w:r>
        <w:rPr>
          <w:b/>
        </w:rPr>
        <w:t xml:space="preserve">PURCHASE OF WEAPONS</w:t>
      </w:r>
    </w:p>
    <w:p>
      <w:pPr>
        <w:jc w:val="center"/>
        <w:ind w:start="360"/>
        <w:spacing w:before="300" w:after="300"/>
      </w:pPr>
      <w:r>
        <w:rPr>
          <w:b/>
        </w:rPr>
        <w:t>(REPEALED)</w:t>
      </w:r>
    </w:p>
    <w:p>
      <w:pPr>
        <w:jc w:val="both"/>
        <w:spacing w:before="100" w:after="100"/>
        <w:ind w:start="1080" w:hanging="720"/>
      </w:pPr>
      <w:r>
        <w:rPr>
          <w:b/>
        </w:rPr>
        <w:t>§</w:t>
        <w:t>2041</w:t>
        <w:t xml:space="preserve">.  </w:t>
      </w:r>
      <w:r>
        <w:rPr>
          <w:b/>
        </w:rPr>
        <w:t xml:space="preserve">Purchase by Maine residents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239 (NEW). PL 1987, c. 402, §A152 (RP). </w:t>
      </w:r>
    </w:p>
    <w:p>
      <w:pPr>
        <w:jc w:val="both"/>
        <w:spacing w:before="100" w:after="100"/>
        <w:ind w:start="1080" w:hanging="720"/>
      </w:pPr>
      <w:r>
        <w:rPr>
          <w:b/>
        </w:rPr>
        <w:t>§</w:t>
        <w:t>2042</w:t>
        <w:t xml:space="preserve">.  </w:t>
      </w:r>
      <w:r>
        <w:rPr>
          <w:b/>
        </w:rPr>
        <w:t xml:space="preserve">Purchase by nonresidents in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239 (NEW). PL 1987, c. 402, §A152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254. PURCHASE OF WEAPONS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254. PURCHASE OF WEAPONS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254. PURCHASE OF WEAPONS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