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State equipment; obsolete patterns may be issued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§1167. State equipment; obsolete patterns may be issued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State equipment; obsolete patterns may be issued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§1167. STATE EQUIPMENT; OBSOLETE PATTERNS MAY BE ISSUED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