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1352</w:t>
        <w:t xml:space="preserve">.  </w:t>
      </w:r>
      <w:r>
        <w:rPr>
          <w:b/>
        </w:rPr>
        <w:t xml:space="preserve">Under influence of alcohol or drugs on duty</w:t>
      </w:r>
    </w:p>
    <w:p>
      <w:pPr>
        <w:jc w:val="both"/>
        <w:spacing w:before="100" w:after="100"/>
        <w:ind w:start="360"/>
      </w:pPr>
      <w:r>
        <w:rPr>
          <w:b/>
        </w:rPr>
        <w:t>(REALLOCATED TO TITLE 37-A, SECTION 1352)</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§1352. Under influence of alcohol or drugs on duty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§1352. Under influence of alcohol or drugs on duty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§1352. UNDER INFLUENCE OF ALCOHOL OR DRUGS ON DUTY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