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w:t>
        <w:t xml:space="preserve">.  </w:t>
      </w:r>
      <w:r>
        <w:rPr>
          <w:b/>
        </w:rPr>
        <w:t xml:space="preserve">Renunciation</w:t>
      </w:r>
    </w:p>
    <w:p>
      <w:pPr>
        <w:jc w:val="both"/>
        <w:spacing w:before="100" w:after="100"/>
        <w:ind w:start="360"/>
        <w:ind w:firstLine="360"/>
      </w:pPr>
      <w:r>
        <w:rPr/>
      </w:r>
      <w:r>
        <w:rPr/>
      </w:r>
      <w:r>
        <w:t xml:space="preserve">This compact binds each party state until renounced by the party state.  Any renunciation of this compact by a party state must:</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360"/>
        <w:ind w:firstLine="360"/>
      </w:pPr>
      <w:r>
        <w:rPr>
          <w:b/>
        </w:rPr>
        <w:t>1</w:t>
        <w:t xml:space="preserve">.  </w:t>
      </w:r>
      <w:r>
        <w:rPr>
          <w:b/>
        </w:rPr>
        <w:t xml:space="preserve">How effected.</w:t>
        <w:t xml:space="preserve"> </w:t>
      </w:r>
      <w:r>
        <w:t xml:space="preserve"> </w:t>
      </w:r>
      <w:r>
        <w:t xml:space="preserve">Be effected in the same manner by which the party state ratified this compact;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2</w:t>
        <w:t xml:space="preserve">.  </w:t>
      </w:r>
      <w:r>
        <w:rPr>
          <w:b/>
        </w:rPr>
        <w:t xml:space="preserve">Notice.</w:t>
        <w:t xml:space="preserve"> </w:t>
      </w:r>
      <w:r>
        <w:t xml:space="preserve"> </w:t>
      </w:r>
      <w:r>
        <w:t xml:space="preserve">Become effective 180 days after written notice of renunciation is provided by the party state to each other party state and to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§1710. Renunciation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 Renunciation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§1710. RENUNCIATION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