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2017</w:t>
        <w:t xml:space="preserve">.  </w:t>
      </w:r>
      <w:r>
        <w:rPr>
          <w:b/>
        </w:rPr>
        <w:t xml:space="preserve">Limitation of liability of holder of firearm hold agreement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"Firearm" has the same meaning as in </w:t>
      </w:r>
      <w:r>
        <w:t>Title 17‑A, section 2, subsection 12‑A</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2025, c. 357, §1 (NEW).]</w:t>
      </w:r>
    </w:p>
    <w:p>
      <w:pPr>
        <w:jc w:val="both"/>
        <w:spacing w:before="100" w:after="0"/>
        <w:ind w:start="720"/>
      </w:pPr>
      <w:r>
        <w:rPr/>
        <w:t>B</w:t>
        <w:t xml:space="preserve">.  </w:t>
      </w:r>
      <w:r>
        <w:rPr/>
      </w:r>
      <w:r>
        <w:t xml:space="preserve">"Firearm hold agreement" means a written agreement between a firearm owner and another person in which the person at the owner's request takes physical possession of a lawfully possessed firearm of the owner and holds the firearm for an agreed period of time.</w:t>
      </w:r>
      <w:r>
        <w:t xml:space="preserve">  </w:t>
      </w:r>
      <w:r xmlns:wp="http://schemas.openxmlformats.org/drawingml/2010/wordprocessingDrawing" xmlns:w15="http://schemas.microsoft.com/office/word/2012/wordml">
        <w:rPr>
          <w:rFonts w:ascii="Arial" w:hAnsi="Arial" w:cs="Arial"/>
          <w:sz w:val="22"/>
          <w:szCs w:val="22"/>
        </w:rPr>
        <w:t xml:space="preserve">[PL 2025, c. 357, §1 (NEW).]</w:t>
      </w:r>
    </w:p>
    <w:p>
      <w:pPr>
        <w:jc w:val="both"/>
        <w:spacing w:before="100" w:after="0"/>
        <w:ind w:start="720"/>
      </w:pPr>
      <w:r>
        <w:rPr/>
        <w:t>C</w:t>
        <w:t xml:space="preserve">.  </w:t>
      </w:r>
      <w:r>
        <w:rPr/>
      </w:r>
      <w:r>
        <w:t xml:space="preserve">"Gun shop" has the same meaning as in </w:t>
      </w:r>
      <w:r>
        <w:t>section 2015,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357, §1 (NEW).]</w:t>
      </w:r>
    </w:p>
    <w:p>
      <w:pPr>
        <w:jc w:val="both"/>
        <w:spacing w:before="100" w:after="100"/>
        <w:ind w:start="360"/>
        <w:ind w:firstLine="360"/>
      </w:pPr>
      <w:r>
        <w:rPr>
          <w:b/>
        </w:rPr>
        <w:t>2</w:t>
        <w:t xml:space="preserve">.  </w:t>
      </w:r>
      <w:r>
        <w:rPr>
          <w:b/>
        </w:rPr>
        <w:t xml:space="preserve">Holding firearms for 3rd parties.</w:t>
        <w:t xml:space="preserve"> </w:t>
      </w:r>
      <w:r>
        <w:t xml:space="preserve"> </w:t>
      </w:r>
      <w:r>
        <w:t xml:space="preserve">A gun shop may take possession of a firearm from a person for safekeeping under the following conditions:</w:t>
      </w:r>
    </w:p>
    <w:p>
      <w:pPr>
        <w:jc w:val="both"/>
        <w:spacing w:before="100" w:after="0"/>
        <w:ind w:start="720"/>
      </w:pPr>
      <w:r>
        <w:rPr/>
        <w:t>A</w:t>
        <w:t xml:space="preserve">.  </w:t>
      </w:r>
      <w:r>
        <w:rPr/>
      </w:r>
      <w:r>
        <w:t xml:space="preserve">The gun shop enters into a firearm hold agreement with the owner of the firearm; and</w:t>
      </w:r>
      <w:r>
        <w:t xml:space="preserve">  </w:t>
      </w:r>
      <w:r xmlns:wp="http://schemas.openxmlformats.org/drawingml/2010/wordprocessingDrawing" xmlns:w15="http://schemas.microsoft.com/office/word/2012/wordml">
        <w:rPr>
          <w:rFonts w:ascii="Arial" w:hAnsi="Arial" w:cs="Arial"/>
          <w:sz w:val="22"/>
          <w:szCs w:val="22"/>
        </w:rPr>
        <w:t xml:space="preserve">[PL 2025, c. 357, §1 (NEW).]</w:t>
      </w:r>
    </w:p>
    <w:p>
      <w:pPr>
        <w:jc w:val="both"/>
        <w:spacing w:before="100" w:after="0"/>
        <w:ind w:start="720"/>
      </w:pPr>
      <w:r>
        <w:rPr/>
        <w:t>B</w:t>
        <w:t xml:space="preserve">.  </w:t>
      </w:r>
      <w:r>
        <w:rPr/>
      </w:r>
      <w:r>
        <w:t xml:space="preserve">The gun shop contacts the owner of the firearm every 6 months after taking possession of the firearm until the firearm is returned to the owner of the firearm.</w:t>
      </w:r>
      <w:r>
        <w:t xml:space="preserve">  </w:t>
      </w:r>
      <w:r xmlns:wp="http://schemas.openxmlformats.org/drawingml/2010/wordprocessingDrawing" xmlns:w15="http://schemas.microsoft.com/office/word/2012/wordml">
        <w:rPr>
          <w:rFonts w:ascii="Arial" w:hAnsi="Arial" w:cs="Arial"/>
          <w:sz w:val="22"/>
          <w:szCs w:val="22"/>
        </w:rPr>
        <w:t xml:space="preserve">[PL 2025,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357, §1 (NEW).]</w:t>
      </w:r>
    </w:p>
    <w:p>
      <w:pPr>
        <w:jc w:val="both"/>
        <w:spacing w:before="100" w:after="0"/>
        <w:ind w:start="360"/>
        <w:ind w:firstLine="360"/>
      </w:pPr>
      <w:r>
        <w:rPr>
          <w:b/>
        </w:rPr>
        <w:t>3</w:t>
        <w:t xml:space="preserve">.  </w:t>
      </w:r>
      <w:r>
        <w:rPr>
          <w:b/>
        </w:rPr>
        <w:t xml:space="preserve">Immunity from liability.</w:t>
        <w:t xml:space="preserve"> </w:t>
      </w:r>
      <w:r>
        <w:t xml:space="preserve"> </w:t>
      </w:r>
      <w:r>
        <w:t xml:space="preserve">An action may not be taken against a gun shop that entered into a firearm hold agreement for returning the firearm to the owner of the firearm at the termination of the firearm hold agreement. The immunity provided in this subsection does not apply to otherwise unlawful conduct of the gun shop returning the firearm to the owner of the firearm under this section. An action may not be brought against a person for refusing to enter into a firearm hold agreement with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357, §1 (NEW).]</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of Public Safety shall adopt rules to carry out the purposes of this section. Rules adopted under this subsection are routine technical rules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§2017. Limitation of liability of holder of firearm hold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§2017. Limitation of liability of holder of firearm hold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§2017. LIMITATION OF LIABILITY OF HOLDER OF FIREARM HOLD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