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2463-B</w:t>
        <w:t xml:space="preserve">.  </w:t>
      </w:r>
      <w:r>
        <w:rPr>
          <w:b/>
        </w:rPr>
        <w:t xml:space="preserve">Fire protection in accessory dwelling units</w:t>
      </w:r>
    </w:p>
    <w:p>
      <w:pPr>
        <w:jc w:val="both"/>
        <w:spacing w:before="100" w:after="100"/>
        <w:ind w:start="360"/>
        <w:ind w:firstLine="360"/>
      </w:pPr>
      <w:r>
        <w:rPr/>
      </w:r>
      <w:r>
        <w:rPr/>
      </w:r>
      <w:r>
        <w:t xml:space="preserve">Fire suppression sprinklers are not required for an accessory dwelling unit unless the accessory dwelling unit is within or attached to a structure of more than 2 dwelling units, including accessory dwelling units.  As used in this section, "accessory dwelling unit" has the same meaning as in </w:t>
      </w:r>
      <w:r>
        <w:t>Title 30‑A, section 4301, subsection 1‑C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385,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385,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§2463-B. Fire protection in accessory dwelling units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§2463-B. Fire protection in accessory dwelling units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§2463-B. FIRE PROTECTION IN ACCESSORY DWELLING UNITS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