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Exception for law enforcement officers elected to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Exception for law enforcement officers elected to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§3703. EXCEPTION FOR LAW ENFORCEMENT OFFICERS ELECTED TO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