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APPRENTICESHIP IN ENERGY FACILITY CONSTRUCTION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 or means a person who is in an apprenticeship program registered with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Construction employer.</w:t>
        <w:t xml:space="preserve"> </w:t>
      </w:r>
      <w:r>
        <w:t xml:space="preserve"> </w:t>
      </w:r>
      <w:r>
        <w:t xml:space="preserve">"Construction employer" means a person constructing a generation facility in this State who hires any person to construct that 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4</w:t>
        <w:t xml:space="preserve">.  </w:t>
      </w:r>
      <w:r>
        <w:rPr>
          <w:b/>
        </w:rPr>
        <w:t xml:space="preserve">Generation facility.</w:t>
        <w:t xml:space="preserve"> </w:t>
      </w:r>
      <w:r>
        <w:t xml:space="preserve"> </w:t>
      </w:r>
      <w:r>
        <w:t xml:space="preserve">"Generation facility" means a facility for the generation of electricity that has an installed capacity of 2 megawatts or more, other than a facility located on the customer side of an electric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pPr>
      <w:r>
        <w:rPr>
          <w:b w:val="true"/>
          <w:i/>
          <w:caps w:val="true"/>
        </w:rPr>
        <w:t xml:space="preserve">Revisor's Note: </w:t>
      </w:r>
      <w:r>
        <w:t>§3501.  Project labor agreements for public works projects as enacted by PL 2019, c. 278, §2 is REALLOCATED TO TITLE 26, SECTION 3601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jc w:val="both"/>
        <w:spacing w:before="100" w:after="100"/>
        <w:ind w:start="1080" w:hanging="720"/>
      </w:pPr>
      <w:r>
        <w:rPr>
          <w:b/>
        </w:rPr>
        <w:t>§</w:t>
        <w:t>3502</w:t>
        <w:t xml:space="preserve">.  </w:t>
      </w:r>
      <w:r>
        <w:rPr>
          <w:b/>
        </w:rPr>
        <w:t xml:space="preserve">Requirements</w:t>
      </w:r>
    </w:p>
    <w:p>
      <w:pPr>
        <w:jc w:val="both"/>
        <w:spacing w:before="100" w:after="100"/>
        <w:ind w:start="360"/>
        <w:ind w:firstLine="360"/>
      </w:pPr>
      <w:r>
        <w:rPr/>
      </w:r>
      <w:r>
        <w:rPr/>
      </w:r>
      <w:r>
        <w:t xml:space="preserve">A construction employer constructing a generation facility shall employ apprentices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100"/>
        <w:ind w:start="360"/>
        <w:ind w:firstLine="360"/>
      </w:pPr>
      <w:r>
        <w:rPr>
          <w:b/>
        </w:rPr>
        <w:t>1</w:t>
        <w:t xml:space="preserve">.  </w:t>
      </w:r>
      <w:r>
        <w:rPr>
          <w:b/>
        </w:rPr>
        <w:t xml:space="preserve">Percentages.</w:t>
        <w:t xml:space="preserve"> </w:t>
      </w:r>
      <w:r>
        <w:t xml:space="preserve"> </w:t>
      </w:r>
      <w:r>
        <w:t xml:space="preserve">A construction employer shall, to the extent qualified apprentices are determined to be available in accordance with rules adopted by the department, employ a number of apprentices that equals at least:</w:t>
      </w:r>
    </w:p>
    <w:p>
      <w:pPr>
        <w:jc w:val="both"/>
        <w:spacing w:before="100" w:after="0"/>
        <w:ind w:start="720"/>
      </w:pPr>
      <w:r>
        <w:rPr/>
        <w:t>A</w:t>
        <w:t xml:space="preserve">.  </w:t>
      </w:r>
      <w:r>
        <w:rPr/>
      </w:r>
      <w:r>
        <w:t xml:space="preserve">If construction of the generation facility begins on or after January 1, 2021 and before January 1, 2025, 10%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If construction of the generation facility begins on or after January 1, 2025 and before January 1, 2027, 17.5% of all persons employed in the construction; and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If construction of the generation facility begins on or after January 1, 2027, 25%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provisions apply to a violation of this section.</w:t>
      </w:r>
    </w:p>
    <w:p>
      <w:pPr>
        <w:jc w:val="both"/>
        <w:spacing w:before="100" w:after="0"/>
        <w:ind w:start="720"/>
      </w:pPr>
      <w:r>
        <w:rPr/>
        <w:t>A</w:t>
        <w:t xml:space="preserve">.  </w:t>
      </w:r>
      <w:r>
        <w:rPr/>
      </w:r>
      <w:r>
        <w:t xml:space="preserve">A construction employer who violates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A construction employer who discharges or in any other manner discriminates against an employee because the employee makes a complaint to the department or to the district attorney concerning a violation of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In the event a construction employer is adjudged to have violated this section, the Attorney General may institute injunction proceedings in the Superior Court to enjoin any further violations.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 APPRENTICESHIP IN ENERGY FACILITY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APPRENTICESHIP IN ENERGY FACILITY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43. APPRENTICESHIP IN ENERGY FACILITY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