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637</w:t>
        <w:t xml:space="preserve">.  </w:t>
      </w:r>
      <w:r>
        <w:rPr>
          <w:b/>
        </w:rPr>
        <w:t xml:space="preserve">Earned paid leave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"Employment" has the same meaning as in </w:t>
      </w:r>
      <w:r>
        <w:t>section 1043, subsection 11</w:t>
      </w:r>
      <w:r>
        <w:t xml:space="preserve">, but does not include employment in a seasonal industry as defined in </w:t>
      </w:r>
      <w:r>
        <w:t>section 1251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156, §3 (NEW); PL 2019, c. 156, §4 (AFF).]</w:t>
      </w:r>
    </w:p>
    <w:p>
      <w:pPr>
        <w:jc w:val="both"/>
        <w:spacing w:before="100" w:after="0"/>
        <w:ind w:start="720"/>
      </w:pPr>
      <w:r>
        <w:rPr/>
        <w:t>B</w:t>
        <w:t xml:space="preserve">.  </w:t>
      </w:r>
      <w:r>
        <w:rPr/>
      </w:r>
      <w:r>
        <w:t xml:space="preserve">"Employer" has the same meaning as in </w:t>
      </w:r>
      <w:r>
        <w:t>section 1043,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156, §3 (NEW); PL 2019, c. 156, §4 (AFF).]</w:t>
      </w:r>
    </w:p>
    <w:p>
      <w:pPr>
        <w:jc w:val="both"/>
        <w:spacing w:before="100" w:after="0"/>
        <w:ind w:start="720"/>
      </w:pPr>
      <w:r>
        <w:rPr/>
        <w:t>C</w:t>
        <w:t xml:space="preserve">.  </w:t>
      </w:r>
      <w:r>
        <w:rPr/>
      </w:r>
      <w:r>
        <w:t xml:space="preserve">"Employee" means a person engaged in employment.</w:t>
      </w:r>
      <w:r>
        <w:t xml:space="preserve">  </w:t>
      </w:r>
      <w:r xmlns:wp="http://schemas.openxmlformats.org/drawingml/2010/wordprocessingDrawing" xmlns:w15="http://schemas.microsoft.com/office/word/2012/wordml">
        <w:rPr>
          <w:rFonts w:ascii="Arial" w:hAnsi="Arial" w:cs="Arial"/>
          <w:sz w:val="22"/>
          <w:szCs w:val="22"/>
        </w:rPr>
        <w:t xml:space="preserve">[PL 2019, c. 156, §3 (NEW); PL 2019, c. 156,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2</w:t>
        <w:t xml:space="preserve">.  </w:t>
      </w:r>
      <w:r>
        <w:rPr>
          <w:b/>
        </w:rPr>
        <w:t xml:space="preserve">Earned paid leave.</w:t>
        <w:t xml:space="preserve"> </w:t>
      </w:r>
      <w:r>
        <w:t xml:space="preserve"> </w:t>
      </w:r>
      <w:r>
        <w:t xml:space="preserve">An employer that employs more than 10 employees in the usual and regular course of business for more than 120 days in any calendar year shall permit each employee to earn paid leave based on the employee's base pay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3</w:t>
        <w:t xml:space="preserve">.  </w:t>
      </w:r>
      <w:r>
        <w:rPr>
          <w:b/>
        </w:rPr>
        <w:t xml:space="preserve">Accrual.</w:t>
        <w:t xml:space="preserve"> </w:t>
      </w:r>
      <w:r>
        <w:t xml:space="preserve"> </w:t>
      </w:r>
      <w:r>
        <w:t xml:space="preserve">An employee is entitled to earn one hour of paid leave from a single employer for every 40 hours worked, up to 40 hours in one year of employment.  Accrual of leave begins at the start of employment, but the employer is not required to permit use of the leave before the employee has been employed by that employer for 120 days during a one-year period.  Accrued and unused hours of earned paid leave from the previous year of employment must be available for use by an employee in the year of employment immediately following the previous year.  Accrued and unused hours of earned paid leave carried forward from the previous year of employment may not reduce the total amount of hours of paid leave an employee is entitled to earn in the year of employment immediately following the previous year, up to 40 hours or the accrual limit specified in the employer's policy governing paid leave, whichever is higher.  The Department of Labor shall enforce this subsection within existing resources using strategic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438, §1 (AMD).]</w:t>
      </w:r>
    </w:p>
    <w:p>
      <w:pPr>
        <w:jc w:val="both"/>
        <w:spacing w:before="100" w:after="0"/>
        <w:ind w:start="360"/>
        <w:ind w:firstLine="360"/>
      </w:pPr>
      <w:r>
        <w:rPr>
          <w:b/>
        </w:rPr>
        <w:t>4</w:t>
        <w:t xml:space="preserve">.  </w:t>
      </w:r>
      <w:r>
        <w:rPr>
          <w:b/>
        </w:rPr>
        <w:t xml:space="preserve">Rate.</w:t>
        <w:t xml:space="preserve"> </w:t>
      </w:r>
      <w:r>
        <w:t xml:space="preserve"> </w:t>
      </w:r>
      <w:r>
        <w:t xml:space="preserve">An employee while taking earned leave must be paid at least the same base rate of pay that the employee received immediately prior to taking earned leave and must receive the same benefits as those provided under established policies of the employer pertaining to other types of paid leave.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5</w:t>
        <w:t xml:space="preserve">.  </w:t>
      </w:r>
      <w:r>
        <w:rPr>
          <w:b/>
        </w:rPr>
        <w:t xml:space="preserve">Notice.</w:t>
        <w:t xml:space="preserve"> </w:t>
      </w:r>
      <w:r>
        <w:t xml:space="preserve"> </w:t>
      </w:r>
      <w:r>
        <w:t xml:space="preserve">Absent an emergency, illness or other sudden necessity for taking earned leave, an employee shall give reasonable notice to the employee's supervisor of the employee's intent to use earned leave. Use of leave must be scheduled to prevent undue hardship on the employer as reasonably determined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6</w:t>
        <w:t xml:space="preserve">.  </w:t>
      </w:r>
      <w:r>
        <w:rPr>
          <w:b/>
        </w:rPr>
        <w:t xml:space="preserve">Benefits.</w:t>
        <w:t xml:space="preserve"> </w:t>
      </w:r>
      <w:r>
        <w:t xml:space="preserve"> </w:t>
      </w:r>
      <w:r>
        <w:t xml:space="preserve">The taking of earned leave under this section may not result in the loss of any employee benefits accrued before the date on which the leave commenced and may not affect the employee's right to health insurance benefits on the same terms and conditions as applicable to similarly situated employees.  Nothing is this section prevents an employer from providing a benefit greater than that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7</w:t>
        <w:t xml:space="preserve">.  </w:t>
      </w:r>
      <w:r>
        <w:rPr>
          <w:b/>
        </w:rPr>
        <w:t xml:space="preserve">Enforcement.</w:t>
        <w:t xml:space="preserve"> </w:t>
      </w:r>
      <w:r>
        <w:t xml:space="preserve"> </w:t>
      </w:r>
      <w:r>
        <w:t xml:space="preserve">The bureau has the exclusive authority pursuant to </w:t>
      </w:r>
      <w:r>
        <w:t>section 42</w:t>
      </w:r>
      <w:r>
        <w:t xml:space="preserve"> to enforce this section, except that nothing in this section prohibits the parties to a collective bargaining agreement from agreeing to also address any violation of this section through the dispute resolution process set forth in that collective bargaining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569, §1 (AMD).]</w:t>
      </w:r>
    </w:p>
    <w:p>
      <w:pPr>
        <w:jc w:val="both"/>
        <w:spacing w:before="100" w:after="0"/>
        <w:ind w:start="360"/>
        <w:ind w:firstLine="360"/>
      </w:pPr>
      <w:r>
        <w:rPr>
          <w:b/>
        </w:rPr>
        <w:t>8</w:t>
        <w:t xml:space="preserve">.  </w:t>
      </w:r>
      <w:r>
        <w:rPr>
          <w:b/>
        </w:rPr>
        <w:t xml:space="preserve">Penalties.</w:t>
        <w:t xml:space="preserve"> </w:t>
      </w:r>
      <w:r>
        <w:t xml:space="preserve"> </w:t>
      </w:r>
      <w:r>
        <w:t xml:space="preserve">Penalties for violations of this section are the same as those provided in </w:t>
      </w:r>
      <w:r>
        <w:t>section 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9</w:t>
        <w:t xml:space="preserve">.  </w:t>
      </w:r>
      <w:r>
        <w:rPr>
          <w:b/>
        </w:rPr>
        <w:t xml:space="preserve">Preemption.</w:t>
        <w:t xml:space="preserve"> </w:t>
      </w:r>
      <w:r>
        <w:t xml:space="preserve"> </w:t>
      </w:r>
      <w:r>
        <w:t xml:space="preserve">A municipality or other political subdivision may not enact an ordinance or other rule purporting to have the force of law under its home rule or other authority regulating earned paid leave.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10</w:t>
        <w:t xml:space="preserve">.  </w:t>
      </w:r>
      <w:r>
        <w:rPr>
          <w:b/>
        </w:rPr>
        <w:t xml:space="preserve">Rules.</w:t>
        <w:t xml:space="preserve"> </w:t>
      </w:r>
      <w:r>
        <w:t xml:space="preserve"> </w:t>
      </w:r>
      <w:r>
        <w:t xml:space="preserve">The Department of Labor shall adopt rules to implement and enforce the provisions of this section, including rules regarding the receipt, investigation and prosecution of complaints brought under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11</w:t>
        <w:t xml:space="preserve">.  </w:t>
      </w:r>
      <w:r>
        <w:rPr>
          <w:b/>
        </w:rPr>
        <w:t xml:space="preserve">Exception.</w:t>
        <w:t xml:space="preserve"> </w:t>
      </w:r>
      <w:r>
        <w:t xml:space="preserve"> </w:t>
      </w:r>
      <w:r>
        <w:t xml:space="preserve">This section does not apply to an employee covered by a collective bargaining agreement during the period between January 1, 2021 and the expiration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0"/>
        <w:ind w:start="360"/>
        <w:ind w:firstLine="360"/>
      </w:pPr>
      <w:r>
        <w:rPr>
          <w:b/>
        </w:rPr>
        <w:t>12</w:t>
        <w:t xml:space="preserve">.  </w:t>
      </w:r>
      <w:r>
        <w:rPr>
          <w:b/>
        </w:rPr>
        <w:t xml:space="preserve">Reporting.</w:t>
        <w:t xml:space="preserve"> </w:t>
      </w:r>
      <w:r>
        <w:t xml:space="preserve"> </w:t>
      </w:r>
      <w:r>
        <w:t xml:space="preserve">Beginning January 1, 2022, and annually thereafter, the Department of Labor shall submit a report to the joint standing committee of the Legislature having jurisdiction over labor matters on progress made in the State to comply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w:t>
      </w:r>
    </w:p>
    <w:p>
      <w:pPr>
        <w:jc w:val="both"/>
        <w:spacing w:before="100" w:after="100"/>
        <w:ind w:start="360"/>
      </w:pPr>
      <w:r>
        <w:rPr>
          <w:b w:val="true"/>
          <w:i/>
          <w:caps w:val="true"/>
        </w:rPr>
        <w:t xml:space="preserve">Revisor's Note: </w:t>
      </w:r>
      <w:r>
        <w:t>§637.  Leave for appointments for veterans as enacted by PL 2019, c. 350, §1 is REALLOCATED TO TITLE 26, SECTION 638
</w:t>
      </w:r>
    </w:p>
    <w:p>
      <w:pPr>
        <w:jc w:val="both"/>
        <w:spacing w:before="100" w:after="100"/>
        <w:ind w:start="360"/>
      </w:pPr>
      <w:r>
        <w:rPr>
          <w:b w:val="true"/>
          <w:i/>
          <w:caps w:val="true"/>
        </w:rPr>
        <w:t xml:space="preserve">Revisor's Note: </w:t>
      </w:r>
      <w:r>
        <w:t>§637.  Wage theft remedies as enacted by PL 2019, c. 461, §1 is REALLOCATED TO TITLE 26, SECTION 639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156, §3 (NEW). PL 2019, c. 156, §4 (AFF). PL 2021, c. 569, §1 (AMD). PL 2025, c. 438,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§637. Earned paid leave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§637. Earned paid leave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§637. EARNED PAID LEAVE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