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Rulemaking</w:t>
      </w:r>
    </w:p>
    <w:p>
      <w:pPr>
        <w:jc w:val="both"/>
        <w:spacing w:before="100" w:after="0"/>
        <w:ind w:start="360"/>
        <w:ind w:firstLine="360"/>
      </w:pPr>
      <w:r>
        <w:rPr>
          <w:b/>
        </w:rPr>
        <w:t>1</w:t>
        <w:t xml:space="preserve">.  </w:t>
      </w:r>
      <w:r>
        <w:rPr>
          <w:b/>
        </w:rPr>
        <w:t xml:space="preserve">Department of Health and Human Services.</w:t>
        <w:t xml:space="preserve"> </w:t>
      </w:r>
      <w:r>
        <w:t xml:space="preserve"> </w:t>
      </w:r>
      <w:r>
        <w:t xml:space="preserve">The Department of Health and Human Services shall adopt rules under the Maine Administrative Procedure Act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§73 (AMD).]</w:t>
      </w:r>
    </w:p>
    <w:p>
      <w:pPr>
        <w:jc w:val="both"/>
        <w:spacing w:before="100" w:after="0"/>
        <w:ind w:start="360"/>
        <w:ind w:firstLine="360"/>
      </w:pPr>
      <w:r>
        <w:rPr>
          <w:b/>
        </w:rPr>
        <w:t>2</w:t>
        <w:t xml:space="preserve">.  </w:t>
      </w:r>
      <w:r>
        <w:rPr>
          <w:b/>
        </w:rPr>
        <w:t xml:space="preserve">Department of Labor.</w:t>
        <w:t xml:space="preserve"> </w:t>
      </w:r>
      <w:r>
        <w:t xml:space="preserve"> </w:t>
      </w:r>
      <w:r>
        <w:t xml:space="preserve">The Department of Labor shall adopt rules under the Maine Administrative Procedure Act, </w:t>
      </w:r>
      <w:r>
        <w:t>Title 5, chapter 375</w:t>
      </w:r>
      <w:r>
        <w:t xml:space="preserv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Coordination; deadline.</w:t>
        <w:t xml:space="preserve"> </w:t>
      </w:r>
      <w:r>
        <w:t xml:space="preserve"> </w:t>
      </w:r>
      <w:r>
        <w:t xml:space="preserve">The Department of Health and Human Services and the Department of Labor shall cooperate to ensure any necessary coordination between the rules of both departments.  The Department of Health and Human Services and the Department of Labor shall adopt initial rules before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§2 (AMD). PL 2003, c. 689, §B6 (REV). PL 2011, c. 657, Pt. AA,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