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§822. Exception for employer with 5 or fewer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Exception for employer with 5 or fewer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§822. EXCEPTION FOR EMPLOYER WITH 5 OR FEWER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