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Penalty</w:t>
      </w:r>
    </w:p>
    <w:p>
      <w:pPr>
        <w:jc w:val="both"/>
        <w:spacing w:before="100" w:after="100"/>
        <w:ind w:start="360"/>
        <w:ind w:firstLine="360"/>
      </w:pPr>
      <w:r>
        <w:rPr/>
      </w:r>
      <w:r>
        <w:rPr/>
      </w:r>
      <w:r>
        <w:t xml:space="preserve">Any person, partnership, union, agency, firm or corporation or any officer, employee or agent thereof, who or which shall willfully and knowingly violate any provision of this subchapter, for each violation, shall be punished by a fine of not more than $300 for any such offense, or by imprisonment for not more than 180 days, or by both.</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