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w:t>
        <w:t xml:space="preserve">.  </w:t>
      </w:r>
      <w:r>
        <w:rPr>
          <w:b/>
        </w:rPr>
        <w:t xml:space="preserve">Annual appropriation</w:t>
      </w:r>
    </w:p>
    <w:p>
      <w:pPr>
        <w:jc w:val="both"/>
        <w:spacing w:before="100" w:after="100"/>
        <w:ind w:start="360"/>
      </w:pPr>
      <w:r>
        <w:rPr>
          <w:b/>
        </w:rPr>
        <w:t>(REALLOCATED TO TITLE 27, SECTION 72)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754, §1 (NEW). PL 1989, c. 700, §B23 (AMD). PL 2003, c. 688, §A30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 Annual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 Annual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§95. ANNUAL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