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Transfer of ownership interests</w:t>
      </w:r>
    </w:p>
    <w:p>
      <w:pPr>
        <w:jc w:val="both"/>
        <w:spacing w:before="100" w:after="0"/>
        <w:ind w:start="360"/>
        <w:ind w:firstLine="360"/>
      </w:pPr>
      <w:r>
        <w:rPr>
          <w:b/>
        </w:rPr>
        <w:t>1</w:t>
        <w:t xml:space="preserve">.  </w:t>
      </w:r>
      <w:r>
        <w:rPr>
          <w:b/>
        </w:rPr>
        <w:t xml:space="preserve">Transfer application.</w:t>
        <w:t xml:space="preserve"> </w:t>
      </w:r>
      <w:r>
        <w:t xml:space="preserve"> </w:t>
      </w:r>
      <w:r>
        <w:t xml:space="preserve">A licensee may apply to the department, on forms prepared and furnished by the department, for approval to transfer ownership interests in the license, including, but not limited to, a transfer of only a portion of the ownership interests in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Compliance with licensure requirements; rules.</w:t>
        <w:t xml:space="preserve"> </w:t>
      </w:r>
      <w:r>
        <w:t xml:space="preserve"> </w:t>
      </w:r>
      <w:r>
        <w:t xml:space="preserve">A person seeking to assume an ownership interest in a license pursuant to this section must demonstrate to the department compliance with all applicable requirements for licensure under this chapter and the rules adopted under this chapter.  The department shall by rule adopt requirements for the submission of a license transfer application and standards for the approval of a license transfer application, including, but not limited to, provisions relating to local authorization of a transfer of ownership interests in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Transfer of ownership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Transfer of ownership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§210. TRANSFER OF OWNERSHIP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