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104-C</w:t>
        <w:t xml:space="preserve">.  </w:t>
      </w:r>
      <w:r>
        <w:rPr>
          <w:b/>
        </w:rPr>
        <w:t xml:space="preserve">Rulemaking; consultation</w:t>
      </w:r>
    </w:p>
    <w:p>
      <w:pPr>
        <w:jc w:val="both"/>
        <w:spacing w:before="100" w:after="100"/>
        <w:ind w:start="360"/>
        <w:ind w:firstLine="360"/>
      </w:pPr>
      <w:r>
        <w:rPr/>
      </w:r>
      <w:r>
        <w:rPr/>
      </w:r>
      <w:r>
        <w:t xml:space="preserve">The office may adopt rules necessary to implement, administer and enforce this chapter. Except as otherwise provided in this chapter, all rules adopted pursuant to this chapter are major substantive rules as defined in </w:t>
      </w:r>
      <w:r>
        <w:t>Title 5, chapter 375, subchapter 2‑A</w:t>
      </w:r>
      <w:r>
        <w:t xml:space="preserve">. Notwithstanding </w:t>
      </w:r>
      <w:r>
        <w:t>Title 5, section 8072, subsection 11</w:t>
      </w:r>
      <w:r>
        <w:t xml:space="preserve">, rules provisionally adopted by the office pursuant to this chapter and submitted for legislative review may not be finally adopted by the office unless legislation authorizing final adoption is enacted into law.</w:t>
      </w:r>
      <w:r>
        <w:t xml:space="preserve">  </w:t>
      </w:r>
      <w:r xmlns:wp="http://schemas.openxmlformats.org/drawingml/2010/wordprocessingDrawing" xmlns:w15="http://schemas.microsoft.com/office/word/2012/wordml">
        <w:rPr>
          <w:rFonts w:ascii="Arial" w:hAnsi="Arial" w:cs="Arial"/>
          <w:sz w:val="22"/>
          <w:szCs w:val="22"/>
        </w:rPr>
        <w:t xml:space="preserve">[PL 2023, c. 679, Pt. B, §7 (NEW).]</w:t>
      </w:r>
    </w:p>
    <w:p>
      <w:pPr>
        <w:jc w:val="both"/>
        <w:spacing w:before="100" w:after="100"/>
        <w:ind w:start="360"/>
        <w:ind w:firstLine="360"/>
      </w:pPr>
      <w:r>
        <w:rPr/>
      </w:r>
      <w:r>
        <w:rPr/>
      </w:r>
      <w:r>
        <w:t xml:space="preserve">The office shall consult with the Department of Agriculture, Conservation and Forestry prior to the adoption of rules concerning the regulation of the cultivation, manufacture and testing of adult use cannabis and adult use cannabis products at cultivation facilities, products manufacturing facilities and testing facilities; the regulation of cannabis clones and cannabis plants; the use of pesticides, fungicides and herbicides in cultivation; the imposition of limits on the concentration of THC and other cannabinoids per serving in adult use cannabis products; odor control standards, sanitary standards, refrigeration requirements and storage and warehousing standards for licensees; and the regulation of the preparation, manufacture, testing, labeling and packaging of adult use cannabis and adult use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679, Pt. B, §7 (NEW).]</w:t>
      </w:r>
    </w:p>
    <w:p>
      <w:pPr>
        <w:jc w:val="both"/>
        <w:spacing w:before="100" w:after="100"/>
        <w:ind w:start="360"/>
        <w:ind w:firstLine="360"/>
      </w:pPr>
      <w:r>
        <w:rPr/>
      </w:r>
      <w:r>
        <w:rPr/>
      </w:r>
      <w:r>
        <w:t xml:space="preserve">The office shall consult with the Department of Labor prior to the adoption of rules concerning workplace, employment or other labor matters involved in the regulation of adult use cannabis and adult use cannabis products under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§7 (NEW).]</w:t>
      </w:r>
    </w:p>
    <w:p>
      <w:pPr>
        <w:jc w:val="both"/>
        <w:spacing w:before="100" w:after="100"/>
        <w:ind w:start="360"/>
        <w:ind w:firstLine="360"/>
      </w:pPr>
      <w:r>
        <w:rPr/>
      </w:r>
      <w:r>
        <w:rPr/>
      </w:r>
      <w:r>
        <w:t xml:space="preserve">The office shall consult with the Department of Public Safety prior to the adoption of rules concerning public safety or law enforcement matters involved in the regulation of adult use cannabis and adult use cannabis products under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§7 (NEW).]</w:t>
      </w:r>
    </w:p>
    <w:p>
      <w:pPr>
        <w:jc w:val="both"/>
        <w:spacing w:before="100" w:after="100"/>
        <w:ind w:start="360"/>
        <w:ind w:firstLine="360"/>
      </w:pPr>
      <w:r>
        <w:rPr/>
      </w:r>
      <w:r>
        <w:rPr/>
      </w:r>
      <w:r>
        <w:t xml:space="preserve">The office shall consult with the Department of Health and Human Services prior to the adoption of rules concerning public health matters involved in the regulation of adult use cannabis and adult use cannabis products under this chapter, including rules regarding testing, labeling and packaging adult use cannabis and adult use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679,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§104-C. Rulemaking; consultation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§104-C. Rulemaking; consultation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§104-C. RULEMAKING; CONSULTATION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